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lang w:val="en-US" w:eastAsia="zh-CN"/>
        </w:rPr>
        <w:t>2025年度地质调查项目分析测试类</w:t>
      </w:r>
    </w:p>
    <w:p>
      <w:pPr>
        <w:jc w:val="center"/>
        <w:rPr>
          <w:rFonts w:hint="default" w:ascii="方正小标宋简体" w:eastAsia="方正小标宋简体"/>
          <w:color w:val="auto"/>
          <w:sz w:val="44"/>
          <w:szCs w:val="44"/>
          <w:highlight w:val="none"/>
          <w:lang w:val="en-US"/>
        </w:rPr>
      </w:pPr>
      <w:r>
        <w:rPr>
          <w:rFonts w:hint="eastAsia" w:ascii="方正小标宋简体" w:eastAsia="方正小标宋简体"/>
          <w:color w:val="auto"/>
          <w:sz w:val="44"/>
          <w:szCs w:val="44"/>
          <w:highlight w:val="none"/>
          <w:lang w:val="en-US" w:eastAsia="zh-CN"/>
        </w:rPr>
        <w:t>委托业务</w:t>
      </w:r>
      <w:r>
        <w:rPr>
          <w:rFonts w:hint="eastAsia" w:ascii="方正小标宋简体" w:eastAsia="方正小标宋简体"/>
          <w:color w:val="auto"/>
          <w:sz w:val="44"/>
          <w:szCs w:val="44"/>
          <w:highlight w:val="none"/>
          <w:u w:val="none"/>
          <w:lang w:val="en-US" w:eastAsia="zh-CN"/>
        </w:rPr>
        <w:t>第</w:t>
      </w:r>
      <w:r>
        <w:rPr>
          <w:rFonts w:hint="eastAsia" w:ascii="方正小标宋简体" w:eastAsia="方正小标宋简体"/>
          <w:color w:val="auto"/>
          <w:sz w:val="44"/>
          <w:szCs w:val="44"/>
          <w:highlight w:val="none"/>
          <w:u w:val="single"/>
          <w:lang w:val="en-US" w:eastAsia="zh-CN"/>
        </w:rPr>
        <w:t xml:space="preserve">    </w:t>
      </w:r>
      <w:r>
        <w:rPr>
          <w:rFonts w:hint="eastAsia" w:ascii="方正小标宋简体" w:eastAsia="方正小标宋简体"/>
          <w:color w:val="auto"/>
          <w:sz w:val="44"/>
          <w:szCs w:val="44"/>
          <w:highlight w:val="none"/>
          <w:u w:val="none"/>
          <w:lang w:val="en-US" w:eastAsia="zh-CN"/>
        </w:rPr>
        <w:t>标段</w:t>
      </w:r>
      <w:r>
        <w:rPr>
          <w:rFonts w:hint="eastAsia" w:ascii="方正小标宋简体" w:eastAsia="方正小标宋简体"/>
          <w:color w:val="auto"/>
          <w:sz w:val="44"/>
          <w:szCs w:val="44"/>
          <w:highlight w:val="none"/>
          <w:u w:val="single"/>
          <w:lang w:val="en-US" w:eastAsia="zh-CN"/>
        </w:rPr>
        <w:t xml:space="preserve">      </w:t>
      </w:r>
    </w:p>
    <w:p>
      <w:pPr>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合</w:t>
      </w:r>
    </w:p>
    <w:p>
      <w:pPr>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同</w:t>
      </w:r>
    </w:p>
    <w:p>
      <w:pPr>
        <w:jc w:val="center"/>
        <w:rPr>
          <w:rFonts w:hint="eastAsia" w:eastAsia="华文中宋"/>
          <w:b/>
          <w:color w:val="auto"/>
          <w:sz w:val="52"/>
          <w:szCs w:val="52"/>
          <w:highlight w:val="none"/>
        </w:rPr>
      </w:pPr>
      <w:r>
        <w:rPr>
          <w:rFonts w:hint="eastAsia" w:ascii="方正小标宋简体" w:eastAsia="方正小标宋简体"/>
          <w:color w:val="auto"/>
          <w:sz w:val="44"/>
          <w:szCs w:val="44"/>
          <w:highlight w:val="none"/>
        </w:rPr>
        <w:t>书</w:t>
      </w:r>
    </w:p>
    <w:p>
      <w:pPr>
        <w:jc w:val="center"/>
        <w:rPr>
          <w:rFonts w:hint="eastAsia" w:eastAsia="黑体"/>
          <w:b/>
          <w:color w:val="auto"/>
          <w:sz w:val="72"/>
          <w:szCs w:val="72"/>
          <w:highlight w:val="none"/>
        </w:rPr>
      </w:pPr>
    </w:p>
    <w:p>
      <w:pPr>
        <w:jc w:val="center"/>
        <w:rPr>
          <w:rFonts w:hint="eastAsia" w:eastAsia="黑体"/>
          <w:b/>
          <w:color w:val="auto"/>
          <w:sz w:val="52"/>
          <w:szCs w:val="52"/>
          <w:highlight w:val="none"/>
        </w:rPr>
      </w:pPr>
    </w:p>
    <w:p>
      <w:pPr>
        <w:spacing w:line="360" w:lineRule="auto"/>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甲方（委托方）：</w:t>
      </w:r>
      <w:r>
        <w:rPr>
          <w:rFonts w:hint="eastAsia" w:ascii="仿宋_GB2312" w:eastAsia="仿宋_GB2312"/>
          <w:color w:val="auto"/>
          <w:sz w:val="30"/>
          <w:szCs w:val="30"/>
          <w:highlight w:val="none"/>
          <w:u w:val="single"/>
        </w:rPr>
        <w:t>中国地质调查局昆明自然资源综合调查中心</w:t>
      </w:r>
    </w:p>
    <w:p>
      <w:pPr>
        <w:spacing w:line="360" w:lineRule="auto"/>
        <w:ind w:left="2250" w:hanging="2250" w:hangingChars="750"/>
        <w:rPr>
          <w:rFonts w:hint="default" w:ascii="仿宋_GB2312" w:eastAsia="仿宋_GB2312"/>
          <w:color w:val="auto"/>
          <w:sz w:val="30"/>
          <w:szCs w:val="30"/>
          <w:highlight w:val="none"/>
          <w:u w:val="single"/>
          <w:lang w:val="en-US" w:eastAsia="zh-CN"/>
        </w:rPr>
      </w:pPr>
      <w:r>
        <w:rPr>
          <w:rFonts w:hint="eastAsia" w:ascii="仿宋_GB2312" w:eastAsia="仿宋_GB2312"/>
          <w:color w:val="auto"/>
          <w:sz w:val="30"/>
          <w:szCs w:val="30"/>
          <w:highlight w:val="none"/>
        </w:rPr>
        <w:t>乙方（受托方）：</w:t>
      </w:r>
      <w:r>
        <w:rPr>
          <w:rFonts w:hint="eastAsia" w:ascii="仿宋_GB2312" w:eastAsia="仿宋_GB2312"/>
          <w:color w:val="auto"/>
          <w:sz w:val="30"/>
          <w:szCs w:val="30"/>
          <w:highlight w:val="none"/>
          <w:u w:val="single"/>
          <w:lang w:val="en-US" w:eastAsia="zh-CN"/>
        </w:rPr>
        <w:t xml:space="preserve">                                      </w:t>
      </w:r>
    </w:p>
    <w:p>
      <w:pPr>
        <w:rPr>
          <w:rFonts w:hint="eastAsia" w:ascii="黑体" w:hAnsi="黑体" w:eastAsia="黑体"/>
          <w:b/>
          <w:color w:val="auto"/>
          <w:sz w:val="36"/>
          <w:szCs w:val="36"/>
          <w:highlight w:val="none"/>
        </w:rPr>
      </w:pPr>
    </w:p>
    <w:p>
      <w:pPr>
        <w:rPr>
          <w:rFonts w:hint="eastAsia" w:ascii="黑体" w:hAnsi="黑体" w:eastAsia="黑体"/>
          <w:b/>
          <w:color w:val="auto"/>
          <w:sz w:val="36"/>
          <w:szCs w:val="36"/>
          <w:highlight w:val="none"/>
        </w:rPr>
      </w:pPr>
    </w:p>
    <w:p>
      <w:pPr>
        <w:jc w:val="center"/>
        <w:rPr>
          <w:rFonts w:eastAsia="楷体_GB2312"/>
          <w:color w:val="auto"/>
          <w:sz w:val="28"/>
          <w:szCs w:val="28"/>
          <w:highlight w:val="none"/>
        </w:rPr>
        <w:sectPr>
          <w:footerReference r:id="rId6" w:type="first"/>
          <w:headerReference r:id="rId3" w:type="default"/>
          <w:footerReference r:id="rId4" w:type="default"/>
          <w:footerReference r:id="rId5" w:type="even"/>
          <w:pgSz w:w="11906" w:h="16838"/>
          <w:pgMar w:top="2098" w:right="1418" w:bottom="1928" w:left="1644" w:header="851" w:footer="992" w:gutter="0"/>
          <w:pgBorders>
            <w:top w:val="none" w:sz="0" w:space="0"/>
            <w:left w:val="none" w:sz="0" w:space="0"/>
            <w:bottom w:val="none" w:sz="0" w:space="0"/>
            <w:right w:val="none" w:sz="0" w:space="0"/>
          </w:pgBorders>
          <w:cols w:space="720" w:num="1"/>
          <w:docGrid w:type="lines" w:linePitch="312" w:charSpace="0"/>
        </w:sectPr>
      </w:pPr>
    </w:p>
    <w:tbl>
      <w:tblPr>
        <w:tblStyle w:val="9"/>
        <w:tblpPr w:leftFromText="180" w:rightFromText="180" w:vertAnchor="page" w:horzAnchor="margin" w:tblpXSpec="right" w:tblpY="2266"/>
        <w:tblW w:w="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4036" w:type="dxa"/>
            <w:noWrap w:val="0"/>
            <w:vAlign w:val="top"/>
          </w:tcPr>
          <w:p>
            <w:pPr>
              <w:spacing w:line="560" w:lineRule="exact"/>
              <w:rPr>
                <w:rFonts w:hint="eastAsia" w:ascii="仿宋_GB2312" w:eastAsia="宋体"/>
                <w:color w:val="auto"/>
                <w:szCs w:val="21"/>
                <w:highlight w:val="none"/>
                <w:lang w:eastAsia="zh-CN"/>
              </w:rPr>
            </w:pPr>
            <w:r>
              <w:rPr>
                <w:rFonts w:hint="eastAsia" w:ascii="仿宋_GB2312" w:eastAsia="仿宋_GB2312"/>
                <w:color w:val="auto"/>
                <w:szCs w:val="21"/>
                <w:highlight w:val="none"/>
              </w:rPr>
              <w:t xml:space="preserve">合同编号: </w:t>
            </w:r>
            <w:r>
              <w:rPr>
                <w:color w:val="auto"/>
                <w:highlight w:val="none"/>
              </w:rPr>
              <w:t xml:space="preserve"> </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4036" w:type="dxa"/>
            <w:noWrap w:val="0"/>
            <w:vAlign w:val="top"/>
          </w:tcPr>
          <w:p>
            <w:pPr>
              <w:spacing w:line="560" w:lineRule="exact"/>
              <w:rPr>
                <w:rFonts w:ascii="仿宋_GB2312" w:eastAsia="方正小标宋简体"/>
                <w:color w:val="auto"/>
                <w:szCs w:val="21"/>
                <w:highlight w:val="none"/>
              </w:rPr>
            </w:pPr>
            <w:r>
              <w:rPr>
                <w:rFonts w:hint="eastAsia" w:ascii="仿宋_GB2312" w:eastAsia="仿宋_GB2312"/>
                <w:color w:val="auto"/>
                <w:szCs w:val="21"/>
                <w:highlight w:val="none"/>
              </w:rPr>
              <w:t>签订地点：昆明市西山区春雨路1566号</w:t>
            </w:r>
          </w:p>
        </w:tc>
      </w:tr>
    </w:tbl>
    <w:p>
      <w:pPr>
        <w:spacing w:line="360" w:lineRule="auto"/>
        <w:rPr>
          <w:rFonts w:hint="eastAsia" w:ascii="仿宋_GB2312" w:eastAsia="仿宋_GB2312"/>
          <w:b/>
          <w:color w:val="auto"/>
          <w:sz w:val="30"/>
          <w:szCs w:val="30"/>
          <w:highlight w:val="none"/>
        </w:rPr>
      </w:pPr>
    </w:p>
    <w:p>
      <w:pPr>
        <w:spacing w:line="360" w:lineRule="auto"/>
        <w:rPr>
          <w:rFonts w:hint="eastAsia" w:ascii="仿宋_GB2312" w:eastAsia="仿宋_GB2312"/>
          <w:b/>
          <w:color w:val="auto"/>
          <w:sz w:val="30"/>
          <w:szCs w:val="30"/>
          <w:highlight w:val="none"/>
        </w:rPr>
      </w:pPr>
    </w:p>
    <w:p>
      <w:pPr>
        <w:spacing w:line="360" w:lineRule="auto"/>
        <w:rPr>
          <w:rFonts w:hint="eastAsia" w:ascii="仿宋_GB2312" w:eastAsia="仿宋_GB2312"/>
          <w:b/>
          <w:color w:val="auto"/>
          <w:sz w:val="30"/>
          <w:szCs w:val="30"/>
          <w:highlight w:val="none"/>
        </w:rPr>
      </w:pPr>
    </w:p>
    <w:p>
      <w:pPr>
        <w:spacing w:line="360" w:lineRule="auto"/>
        <w:rPr>
          <w:rFonts w:hint="eastAsia" w:ascii="仿宋_GB2312" w:eastAsia="仿宋_GB2312"/>
          <w:b/>
          <w:color w:val="auto"/>
          <w:sz w:val="30"/>
          <w:szCs w:val="30"/>
          <w:highlight w:val="none"/>
        </w:rPr>
      </w:pPr>
    </w:p>
    <w:p>
      <w:pPr>
        <w:adjustRightInd w:val="0"/>
        <w:snapToGrid w:val="0"/>
        <w:spacing w:line="360" w:lineRule="auto"/>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u w:val="none"/>
          <w:lang w:val="en-US" w:eastAsia="zh-CN"/>
        </w:rPr>
        <w:t xml:space="preserve"> 2025年委托业务</w:t>
      </w:r>
      <w:r>
        <w:rPr>
          <w:rFonts w:hint="eastAsia" w:ascii="方正小标宋简体" w:eastAsia="方正小标宋简体"/>
          <w:color w:val="auto"/>
          <w:sz w:val="44"/>
          <w:szCs w:val="44"/>
          <w:highlight w:val="none"/>
        </w:rPr>
        <w:t>合同</w:t>
      </w:r>
    </w:p>
    <w:p>
      <w:pPr>
        <w:spacing w:line="360" w:lineRule="auto"/>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甲方（委托方）：</w:t>
      </w:r>
      <w:r>
        <w:rPr>
          <w:rFonts w:hint="eastAsia" w:ascii="仿宋_GB2312" w:hAnsi="仿宋" w:eastAsia="仿宋_GB2312"/>
          <w:color w:val="auto"/>
          <w:sz w:val="28"/>
          <w:szCs w:val="28"/>
          <w:highlight w:val="none"/>
          <w:u w:val="single"/>
        </w:rPr>
        <w:t>中国地质调查局昆明自然资源综合调查中心</w:t>
      </w:r>
    </w:p>
    <w:p>
      <w:pPr>
        <w:spacing w:line="360" w:lineRule="auto"/>
        <w:ind w:left="2240" w:hanging="2240" w:hangingChars="800"/>
        <w:rPr>
          <w:rFonts w:hint="default" w:ascii="仿宋_GB2312" w:hAnsi="仿宋" w:eastAsia="仿宋_GB2312"/>
          <w:color w:val="auto"/>
          <w:sz w:val="28"/>
          <w:szCs w:val="28"/>
          <w:highlight w:val="none"/>
          <w:u w:val="single"/>
          <w:lang w:val="en-US"/>
        </w:rPr>
      </w:pPr>
      <w:r>
        <w:rPr>
          <w:rFonts w:hint="eastAsia" w:ascii="仿宋_GB2312" w:hAnsi="仿宋" w:eastAsia="仿宋_GB2312"/>
          <w:color w:val="auto"/>
          <w:sz w:val="28"/>
          <w:szCs w:val="28"/>
          <w:highlight w:val="none"/>
        </w:rPr>
        <w:t>乙方（受托方）：</w:t>
      </w:r>
      <w:r>
        <w:rPr>
          <w:rFonts w:hint="eastAsia" w:ascii="仿宋_GB2312" w:hAnsi="仿宋" w:eastAsia="仿宋_GB2312"/>
          <w:color w:val="auto"/>
          <w:sz w:val="28"/>
          <w:szCs w:val="28"/>
          <w:highlight w:val="none"/>
          <w:u w:val="single"/>
          <w:lang w:val="en-US" w:eastAsia="zh-CN"/>
        </w:rPr>
        <w:t xml:space="preserve">                                      </w:t>
      </w:r>
    </w:p>
    <w:p>
      <w:pPr>
        <w:snapToGrid w:val="0"/>
        <w:spacing w:line="360" w:lineRule="auto"/>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本合同甲方委托乙方就</w:t>
      </w:r>
      <w:r>
        <w:rPr>
          <w:rFonts w:hint="eastAsia" w:ascii="仿宋_GB2312" w:hAnsi="仿宋" w:eastAsia="仿宋_GB2312"/>
          <w:color w:val="auto"/>
          <w:sz w:val="28"/>
          <w:szCs w:val="28"/>
          <w:highlight w:val="none"/>
          <w:u w:val="none"/>
        </w:rPr>
        <w:t>第</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none"/>
        </w:rPr>
        <w:t>标</w:t>
      </w:r>
      <w:r>
        <w:rPr>
          <w:rFonts w:hint="eastAsia" w:ascii="仿宋_GB2312" w:hAnsi="仿宋" w:eastAsia="仿宋_GB2312"/>
          <w:color w:val="auto"/>
          <w:sz w:val="28"/>
          <w:szCs w:val="28"/>
          <w:highlight w:val="none"/>
          <w:u w:val="none"/>
          <w:lang w:val="en-US" w:eastAsia="zh-CN"/>
        </w:rPr>
        <w:t>段</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进行有偿的专项技术服务，并支付相应的技术服务报酬。双方经过平等协商，在真实、充分地表达各自意愿的基础上，根据《中华人民共和国民法典》的规定，达成如下协议，并由双方共同恪守。</w:t>
      </w:r>
    </w:p>
    <w:p>
      <w:pPr>
        <w:snapToGrid w:val="0"/>
        <w:spacing w:line="360" w:lineRule="auto"/>
        <w:rPr>
          <w:rFonts w:hint="eastAsia"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 xml:space="preserve">第一条  </w:t>
      </w:r>
      <w:r>
        <w:rPr>
          <w:rFonts w:hint="eastAsia" w:ascii="仿宋_GB2312" w:hAnsi="仿宋" w:eastAsia="仿宋_GB2312"/>
          <w:color w:val="auto"/>
          <w:sz w:val="28"/>
          <w:szCs w:val="28"/>
          <w:highlight w:val="none"/>
        </w:rPr>
        <w:t>甲方委托乙方进行技术服务的内容如下：</w:t>
      </w:r>
    </w:p>
    <w:p>
      <w:pPr>
        <w:snapToGrid w:val="0"/>
        <w:spacing w:line="360" w:lineRule="auto"/>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1.工作内容</w:t>
      </w:r>
    </w:p>
    <w:p>
      <w:pPr>
        <w:snapToGrid w:val="0"/>
        <w:spacing w:line="360" w:lineRule="auto"/>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乙方对甲方所送的</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进行分析测试，并依据相关规范、标准，客观地向甲方出具、提交样品分析报告。</w:t>
      </w:r>
    </w:p>
    <w:p>
      <w:pPr>
        <w:snapToGrid w:val="0"/>
        <w:spacing w:line="360" w:lineRule="auto"/>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2.质量技术要求</w:t>
      </w:r>
    </w:p>
    <w:p>
      <w:pPr>
        <w:snapToGrid w:val="0"/>
        <w:spacing w:line="360" w:lineRule="auto"/>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乙方应按照甲方要求完成测试任务，成果应符合中国地质调查局相关的技术标准和甲方的要求。没有明确技术标准的部分由双方协商确定。</w:t>
      </w:r>
    </w:p>
    <w:p>
      <w:pPr>
        <w:snapToGrid w:val="0"/>
        <w:spacing w:line="360" w:lineRule="auto"/>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3.服务内容</w:t>
      </w:r>
    </w:p>
    <w:p>
      <w:pPr>
        <w:pStyle w:val="2"/>
        <w:bidi w:val="0"/>
        <w:rPr>
          <w:rFonts w:hint="eastAsia"/>
          <w:b w:val="0"/>
          <w:bCs w:val="0"/>
          <w:color w:val="auto"/>
          <w:highlight w:val="none"/>
        </w:rPr>
      </w:pPr>
      <w:bookmarkStart w:id="0" w:name="_Toc24487"/>
      <w:r>
        <w:rPr>
          <w:rFonts w:hint="eastAsia"/>
          <w:b w:val="0"/>
          <w:bCs w:val="0"/>
          <w:color w:val="auto"/>
          <w:highlight w:val="none"/>
        </w:rPr>
        <w:t>测试项目详见下表（具体样品数量及金额以甲方最终送样数量为准）：</w:t>
      </w:r>
      <w:bookmarkEnd w:id="0"/>
    </w:p>
    <w:p>
      <w:pPr>
        <w:pStyle w:val="2"/>
        <w:bidi w:val="0"/>
        <w:jc w:val="center"/>
        <w:rPr>
          <w:rFonts w:hint="default" w:ascii="Arial" w:hAnsi="Arial" w:cs="Times New Roman"/>
          <w:b w:val="0"/>
          <w:bCs w:val="0"/>
          <w:color w:val="auto"/>
          <w:highlight w:val="none"/>
          <w:lang w:val="en-US" w:eastAsia="zh-CN"/>
        </w:rPr>
      </w:pPr>
      <w:bookmarkStart w:id="1" w:name="_Toc18325"/>
      <w:r>
        <w:rPr>
          <w:rFonts w:hint="eastAsia" w:ascii="Arial" w:hAnsi="Arial" w:cs="Times New Roman"/>
          <w:b w:val="0"/>
          <w:bCs w:val="0"/>
          <w:color w:val="auto"/>
          <w:highlight w:val="none"/>
        </w:rPr>
        <w:t>工作内容一览表</w:t>
      </w:r>
      <w:bookmarkEnd w:id="1"/>
    </w:p>
    <w:tbl>
      <w:tblPr>
        <w:tblStyle w:val="9"/>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690"/>
        <w:gridCol w:w="1661"/>
        <w:gridCol w:w="1807"/>
        <w:gridCol w:w="510"/>
        <w:gridCol w:w="645"/>
        <w:gridCol w:w="675"/>
        <w:gridCol w:w="795"/>
        <w:gridCol w:w="111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tblHeader/>
        </w:trPr>
        <w:tc>
          <w:tcPr>
            <w:tcW w:w="756"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分类名称</w:t>
            </w:r>
          </w:p>
        </w:tc>
        <w:tc>
          <w:tcPr>
            <w:tcW w:w="1661"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所属项目名称</w:t>
            </w:r>
          </w:p>
        </w:tc>
        <w:tc>
          <w:tcPr>
            <w:tcW w:w="1807"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委托业务名称</w:t>
            </w:r>
          </w:p>
        </w:tc>
        <w:tc>
          <w:tcPr>
            <w:tcW w:w="510"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工作量</w:t>
            </w:r>
          </w:p>
        </w:tc>
        <w:tc>
          <w:tcPr>
            <w:tcW w:w="675"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成交单价（元）</w:t>
            </w:r>
          </w:p>
        </w:tc>
        <w:tc>
          <w:tcPr>
            <w:tcW w:w="795"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合计费用（万元）</w:t>
            </w:r>
          </w:p>
        </w:tc>
        <w:tc>
          <w:tcPr>
            <w:tcW w:w="1110"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工作方法</w:t>
            </w:r>
          </w:p>
        </w:tc>
        <w:tc>
          <w:tcPr>
            <w:tcW w:w="1313"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工作周期及进度安排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标段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606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sz w:val="18"/>
                <w:szCs w:val="18"/>
                <w:highlight w:val="none"/>
                <w:u w:val="none"/>
                <w:lang w:val="en-US" w:eastAsia="zh-CN"/>
              </w:rPr>
              <w:t>合同总价合计（元）</w:t>
            </w:r>
          </w:p>
        </w:tc>
        <w:tc>
          <w:tcPr>
            <w:tcW w:w="38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napToGrid w:val="0"/>
        <w:spacing w:line="500" w:lineRule="exact"/>
        <w:rPr>
          <w:rFonts w:hint="eastAsia"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 xml:space="preserve">第二条  </w:t>
      </w:r>
      <w:r>
        <w:rPr>
          <w:rFonts w:hint="eastAsia" w:ascii="仿宋_GB2312" w:hAnsi="仿宋" w:eastAsia="仿宋_GB2312"/>
          <w:color w:val="auto"/>
          <w:sz w:val="28"/>
          <w:szCs w:val="28"/>
          <w:highlight w:val="none"/>
        </w:rPr>
        <w:t>乙方应按下列要求完成技术服务工作：</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1.技术服务期限：</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u w:val="single"/>
        </w:rPr>
        <w:t>技术服务期限自合同生效之日起计算，于202</w:t>
      </w:r>
      <w:r>
        <w:rPr>
          <w:rFonts w:hint="eastAsia" w:ascii="仿宋_GB2312" w:hAnsi="仿宋" w:eastAsia="仿宋_GB2312"/>
          <w:color w:val="auto"/>
          <w:sz w:val="28"/>
          <w:szCs w:val="28"/>
          <w:highlight w:val="none"/>
          <w:u w:val="single"/>
          <w:lang w:val="en-US" w:eastAsia="zh-CN"/>
        </w:rPr>
        <w:t>5</w:t>
      </w:r>
      <w:r>
        <w:rPr>
          <w:rFonts w:hint="eastAsia" w:ascii="仿宋_GB2312" w:hAnsi="仿宋" w:eastAsia="仿宋_GB2312"/>
          <w:color w:val="auto"/>
          <w:sz w:val="28"/>
          <w:szCs w:val="28"/>
          <w:highlight w:val="none"/>
          <w:u w:val="single"/>
        </w:rPr>
        <w:t>年12月30日结束。并按甲方实际委托样品时间及甲乙双方商定的时限内完成检验检测工作。</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2.技术服务质量要求：</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u w:val="single"/>
        </w:rPr>
        <w:t>加强质量控制措施，保证检测数据的科学、准确、公正。</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3.工期顺延的有关规定：</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（1）人力不可抗拒的自然因素导致工作不能正常进行所延误的时间，</w:t>
      </w:r>
      <w:r>
        <w:rPr>
          <w:rFonts w:hint="eastAsia" w:ascii="仿宋_GB2312" w:hAnsi="仿宋" w:eastAsia="仿宋_GB2312"/>
          <w:color w:val="auto"/>
          <w:sz w:val="28"/>
          <w:szCs w:val="28"/>
          <w:highlight w:val="none"/>
          <w:u w:val="single"/>
          <w:lang w:eastAsia="zh-Hans"/>
        </w:rPr>
        <w:t>经甲方认可的</w:t>
      </w:r>
      <w:r>
        <w:rPr>
          <w:rFonts w:ascii="仿宋_GB2312" w:hAnsi="仿宋" w:eastAsia="仿宋_GB2312"/>
          <w:color w:val="auto"/>
          <w:sz w:val="28"/>
          <w:szCs w:val="28"/>
          <w:highlight w:val="none"/>
          <w:u w:val="single"/>
          <w:lang w:eastAsia="zh-Hans"/>
        </w:rPr>
        <w:t>，</w:t>
      </w:r>
      <w:r>
        <w:rPr>
          <w:rFonts w:hint="eastAsia" w:ascii="仿宋_GB2312" w:hAnsi="仿宋" w:eastAsia="仿宋_GB2312"/>
          <w:color w:val="auto"/>
          <w:sz w:val="28"/>
          <w:szCs w:val="28"/>
          <w:highlight w:val="none"/>
          <w:u w:val="single"/>
        </w:rPr>
        <w:t>工期可顺延；</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（2）延误工期以甲乙双方负责人及有关人员共同签字确认，无双方签字确认的工期顺延材料的，乙方均应按照合同约定时限完成检验检测工作。</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4.乙方此次分析测试样品外检单位选择需征得甲方</w:t>
      </w:r>
      <w:r>
        <w:rPr>
          <w:rFonts w:hint="eastAsia" w:ascii="仿宋_GB2312" w:hAnsi="仿宋" w:eastAsia="仿宋_GB2312"/>
          <w:color w:val="auto"/>
          <w:sz w:val="28"/>
          <w:szCs w:val="28"/>
          <w:highlight w:val="none"/>
          <w:u w:val="single"/>
          <w:lang w:eastAsia="zh-Hans"/>
        </w:rPr>
        <w:t>书面</w:t>
      </w:r>
      <w:r>
        <w:rPr>
          <w:rFonts w:hint="eastAsia" w:ascii="仿宋_GB2312" w:hAnsi="仿宋" w:eastAsia="仿宋_GB2312"/>
          <w:color w:val="auto"/>
          <w:sz w:val="28"/>
          <w:szCs w:val="28"/>
          <w:highlight w:val="none"/>
          <w:u w:val="single"/>
        </w:rPr>
        <w:t>同意。</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u w:val="single"/>
        </w:rPr>
        <w:t>5.乙方需提供经费结算审计报告。</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第三条</w:t>
      </w:r>
      <w:r>
        <w:rPr>
          <w:rFonts w:hint="eastAsia" w:ascii="仿宋_GB2312" w:hAnsi="仿宋" w:eastAsia="仿宋_GB2312"/>
          <w:color w:val="auto"/>
          <w:sz w:val="28"/>
          <w:szCs w:val="28"/>
          <w:highlight w:val="none"/>
        </w:rPr>
        <w:t xml:space="preserve">  为保证乙方有效进行技术服务工作，甲方应当向乙方提供下列工作条件和协作事项：</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1.提供技术资料：</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送样单等资料。</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2.提供工作条件：</w:t>
      </w:r>
      <w:r>
        <w:rPr>
          <w:rFonts w:hint="eastAsia" w:ascii="仿宋_GB2312" w:hAnsi="仿宋" w:eastAsia="仿宋_GB2312"/>
          <w:color w:val="auto"/>
          <w:sz w:val="28"/>
          <w:szCs w:val="28"/>
          <w:highlight w:val="none"/>
          <w:u w:val="single"/>
        </w:rPr>
        <w:t>无</w:t>
      </w:r>
      <w:r>
        <w:rPr>
          <w:rFonts w:hint="eastAsia" w:ascii="仿宋_GB2312" w:hAnsi="仿宋"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3.其他：</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u w:val="single"/>
        </w:rPr>
        <w:t>送检的样品满足乙方检验要求，寄送样品费用由乙方承担</w:t>
      </w:r>
      <w:r>
        <w:rPr>
          <w:rFonts w:hint="eastAsia" w:ascii="仿宋_GB2312" w:hAnsi="仿宋" w:eastAsia="仿宋_GB2312"/>
          <w:color w:val="auto"/>
          <w:sz w:val="28"/>
          <w:szCs w:val="28"/>
          <w:highlight w:val="none"/>
        </w:rPr>
        <w:t>。</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第四条</w:t>
      </w:r>
      <w:r>
        <w:rPr>
          <w:rFonts w:hint="eastAsia" w:ascii="仿宋_GB2312" w:hAnsi="仿宋" w:eastAsia="仿宋_GB2312"/>
          <w:color w:val="auto"/>
          <w:sz w:val="28"/>
          <w:szCs w:val="28"/>
          <w:highlight w:val="none"/>
        </w:rPr>
        <w:t xml:space="preserve">  甲方向乙方支付技术服务报酬及支付方式为：</w:t>
      </w:r>
    </w:p>
    <w:p>
      <w:pPr>
        <w:snapToGrid w:val="0"/>
        <w:spacing w:line="500" w:lineRule="exact"/>
        <w:ind w:left="1092" w:leftChars="266" w:hanging="560" w:hanging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1.样品测试单价参照响应文件报价结算。样品预计分析测试费用</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single"/>
        </w:rPr>
        <w:t>元(</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single"/>
        </w:rPr>
        <w:t>整)</w:t>
      </w:r>
      <w:r>
        <w:rPr>
          <w:rFonts w:hint="eastAsia" w:ascii="仿宋_GB2312" w:hAnsi="仿宋" w:eastAsia="仿宋_GB2312"/>
          <w:color w:val="auto"/>
          <w:sz w:val="28"/>
          <w:szCs w:val="28"/>
          <w:highlight w:val="none"/>
        </w:rPr>
        <w:t>，以甲方实际送样数量来确定最终费用。</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2.支付方式</w:t>
      </w:r>
    </w:p>
    <w:p>
      <w:pPr>
        <w:snapToGrid w:val="0"/>
        <w:spacing w:line="500" w:lineRule="exact"/>
        <w:ind w:firstLine="560" w:firstLineChars="200"/>
        <w:rPr>
          <w:rFonts w:hint="eastAsia" w:ascii="仿宋_GB2312" w:hAnsi="Cambria Math" w:eastAsia="仿宋_GB2312"/>
          <w:color w:val="auto"/>
          <w:sz w:val="28"/>
          <w:szCs w:val="28"/>
          <w:highlight w:val="none"/>
        </w:rPr>
      </w:pPr>
      <w:r>
        <w:rPr>
          <w:rFonts w:ascii="仿宋_GB2312" w:hAnsi="Cambria Math" w:eastAsia="仿宋_GB2312"/>
          <w:color w:val="auto"/>
          <w:sz w:val="28"/>
          <w:szCs w:val="28"/>
          <w:highlight w:val="none"/>
        </w:rPr>
        <w:t>（1）</w:t>
      </w:r>
      <w:r>
        <w:rPr>
          <w:rFonts w:hint="eastAsia" w:ascii="仿宋_GB2312" w:hAnsi="Cambria Math" w:eastAsia="仿宋_GB2312"/>
          <w:color w:val="auto"/>
          <w:sz w:val="28"/>
          <w:szCs w:val="28"/>
          <w:highlight w:val="none"/>
        </w:rPr>
        <w:t>合同签订生效之日起30个工作日内，甲方向乙方支付预计总费用的50%，即</w:t>
      </w:r>
      <w:r>
        <w:rPr>
          <w:rFonts w:hint="eastAsia" w:ascii="仿宋_GB2312" w:hAnsi="Cambria Math" w:eastAsia="仿宋_GB2312"/>
          <w:color w:val="auto"/>
          <w:sz w:val="28"/>
          <w:szCs w:val="28"/>
          <w:highlight w:val="none"/>
          <w:u w:val="single"/>
          <w:lang w:val="en-US" w:eastAsia="zh-CN"/>
        </w:rPr>
        <w:t xml:space="preserve">      </w:t>
      </w:r>
      <w:r>
        <w:rPr>
          <w:rFonts w:hint="eastAsia" w:ascii="仿宋_GB2312" w:hAnsi="Cambria Math" w:eastAsia="仿宋_GB2312"/>
          <w:color w:val="auto"/>
          <w:sz w:val="28"/>
          <w:szCs w:val="28"/>
          <w:highlight w:val="none"/>
        </w:rPr>
        <w:t>元（</w:t>
      </w:r>
      <w:r>
        <w:rPr>
          <w:rFonts w:hint="eastAsia" w:ascii="仿宋_GB2312" w:hAnsi="仿宋" w:eastAsia="仿宋_GB2312"/>
          <w:color w:val="auto"/>
          <w:sz w:val="28"/>
          <w:szCs w:val="28"/>
          <w:highlight w:val="none"/>
          <w:u w:val="single"/>
          <w:lang w:val="en-US" w:eastAsia="zh-CN"/>
        </w:rPr>
        <w:t xml:space="preserve">       </w:t>
      </w:r>
      <w:bookmarkStart w:id="2" w:name="_GoBack"/>
      <w:bookmarkEnd w:id="2"/>
      <w:r>
        <w:rPr>
          <w:rFonts w:hint="eastAsia" w:ascii="仿宋_GB2312" w:hAnsi="Cambria Math" w:eastAsia="仿宋_GB2312"/>
          <w:color w:val="auto"/>
          <w:sz w:val="28"/>
          <w:szCs w:val="28"/>
          <w:highlight w:val="none"/>
        </w:rPr>
        <w:t>元整）；</w:t>
      </w:r>
    </w:p>
    <w:p>
      <w:pPr>
        <w:snapToGrid w:val="0"/>
        <w:spacing w:line="500" w:lineRule="exact"/>
        <w:ind w:firstLine="560" w:firstLineChars="200"/>
        <w:rPr>
          <w:rFonts w:hint="eastAsia" w:ascii="仿宋_GB2312" w:hAnsi="Cambria Math" w:eastAsia="仿宋_GB2312"/>
          <w:color w:val="auto"/>
          <w:sz w:val="28"/>
          <w:szCs w:val="28"/>
          <w:highlight w:val="none"/>
        </w:rPr>
      </w:pPr>
      <w:r>
        <w:rPr>
          <w:rFonts w:ascii="仿宋_GB2312" w:hAnsi="Cambria Math" w:eastAsia="仿宋_GB2312"/>
          <w:color w:val="auto"/>
          <w:sz w:val="28"/>
          <w:szCs w:val="28"/>
          <w:highlight w:val="none"/>
        </w:rPr>
        <w:t>（2）</w:t>
      </w:r>
      <w:r>
        <w:rPr>
          <w:rFonts w:hint="eastAsia" w:ascii="仿宋_GB2312" w:hAnsi="Cambria Math" w:eastAsia="仿宋_GB2312"/>
          <w:color w:val="auto"/>
          <w:sz w:val="28"/>
          <w:szCs w:val="28"/>
          <w:highlight w:val="none"/>
        </w:rPr>
        <w:t>乙方</w:t>
      </w:r>
      <w:r>
        <w:rPr>
          <w:rFonts w:hint="eastAsia" w:ascii="仿宋_GB2312" w:hAnsi="Cambria Math" w:eastAsia="仿宋_GB2312"/>
          <w:color w:val="auto"/>
          <w:sz w:val="28"/>
          <w:szCs w:val="28"/>
          <w:highlight w:val="none"/>
          <w:lang w:val="en-US" w:eastAsia="zh-CN"/>
        </w:rPr>
        <w:t>完成</w:t>
      </w:r>
      <w:r>
        <w:rPr>
          <w:rFonts w:hint="eastAsia" w:ascii="仿宋_GB2312" w:hAnsi="Cambria Math" w:eastAsia="仿宋_GB2312"/>
          <w:color w:val="auto"/>
          <w:sz w:val="28"/>
          <w:szCs w:val="28"/>
          <w:highlight w:val="none"/>
        </w:rPr>
        <w:t>甲方全部样品</w:t>
      </w:r>
      <w:r>
        <w:rPr>
          <w:rFonts w:hint="eastAsia" w:ascii="仿宋_GB2312" w:hAnsi="Cambria Math" w:eastAsia="仿宋_GB2312"/>
          <w:color w:val="auto"/>
          <w:sz w:val="28"/>
          <w:szCs w:val="28"/>
          <w:highlight w:val="none"/>
          <w:lang w:val="en-US" w:eastAsia="zh-CN"/>
        </w:rPr>
        <w:t>80%工作量</w:t>
      </w:r>
      <w:r>
        <w:rPr>
          <w:rFonts w:hint="eastAsia" w:ascii="仿宋_GB2312" w:hAnsi="Cambria Math" w:eastAsia="仿宋_GB2312"/>
          <w:color w:val="auto"/>
          <w:sz w:val="28"/>
          <w:szCs w:val="28"/>
          <w:highlight w:val="none"/>
        </w:rPr>
        <w:t>后30个工作日内，甲方向乙方支付预计总费用的30%，即</w:t>
      </w:r>
      <w:r>
        <w:rPr>
          <w:rFonts w:hint="eastAsia" w:ascii="仿宋_GB2312" w:hAnsi="Cambria Math" w:eastAsia="仿宋_GB2312"/>
          <w:color w:val="auto"/>
          <w:sz w:val="28"/>
          <w:szCs w:val="28"/>
          <w:highlight w:val="none"/>
          <w:u w:val="single"/>
          <w:lang w:val="en-US" w:eastAsia="zh-CN"/>
        </w:rPr>
        <w:t xml:space="preserve">     </w:t>
      </w:r>
      <w:r>
        <w:rPr>
          <w:rFonts w:hint="eastAsia" w:ascii="仿宋_GB2312" w:hAnsi="Cambria Math" w:eastAsia="仿宋_GB2312"/>
          <w:color w:val="auto"/>
          <w:sz w:val="28"/>
          <w:szCs w:val="28"/>
          <w:highlight w:val="none"/>
          <w:u w:val="single"/>
        </w:rPr>
        <w:t>元（</w:t>
      </w:r>
      <w:r>
        <w:rPr>
          <w:rFonts w:hint="eastAsia" w:ascii="仿宋_GB2312" w:hAnsi="Cambria Math" w:eastAsia="仿宋_GB2312"/>
          <w:color w:val="auto"/>
          <w:sz w:val="28"/>
          <w:szCs w:val="28"/>
          <w:highlight w:val="none"/>
          <w:u w:val="single"/>
          <w:lang w:val="en-US" w:eastAsia="zh-CN"/>
        </w:rPr>
        <w:t xml:space="preserve">       </w:t>
      </w:r>
      <w:r>
        <w:rPr>
          <w:rFonts w:hint="eastAsia" w:ascii="仿宋_GB2312" w:hAnsi="Cambria Math" w:eastAsia="仿宋_GB2312"/>
          <w:color w:val="auto"/>
          <w:sz w:val="28"/>
          <w:szCs w:val="28"/>
          <w:highlight w:val="none"/>
          <w:u w:val="single"/>
        </w:rPr>
        <w:t>整）</w:t>
      </w:r>
      <w:r>
        <w:rPr>
          <w:rFonts w:hint="eastAsia" w:ascii="仿宋_GB2312" w:hAnsi="Cambria Math" w:eastAsia="仿宋_GB2312"/>
          <w:color w:val="auto"/>
          <w:sz w:val="28"/>
          <w:szCs w:val="28"/>
          <w:highlight w:val="none"/>
        </w:rPr>
        <w:t>；</w:t>
      </w:r>
    </w:p>
    <w:p>
      <w:pPr>
        <w:snapToGrid w:val="0"/>
        <w:spacing w:line="500" w:lineRule="exact"/>
        <w:ind w:firstLine="560" w:firstLineChars="200"/>
        <w:rPr>
          <w:rFonts w:hint="eastAsia" w:ascii="仿宋_GB2312" w:hAnsi="Cambria Math" w:eastAsia="仿宋_GB2312"/>
          <w:color w:val="auto"/>
          <w:sz w:val="28"/>
          <w:szCs w:val="28"/>
          <w:highlight w:val="none"/>
        </w:rPr>
      </w:pPr>
      <w:r>
        <w:rPr>
          <w:rFonts w:ascii="仿宋_GB2312" w:hAnsi="Cambria Math" w:eastAsia="仿宋_GB2312"/>
          <w:color w:val="auto"/>
          <w:sz w:val="28"/>
          <w:szCs w:val="28"/>
          <w:highlight w:val="none"/>
        </w:rPr>
        <w:t>（3）</w:t>
      </w:r>
      <w:r>
        <w:rPr>
          <w:rFonts w:hint="eastAsia" w:ascii="仿宋_GB2312" w:hAnsi="Cambria Math" w:eastAsia="仿宋_GB2312"/>
          <w:color w:val="auto"/>
          <w:sz w:val="28"/>
          <w:szCs w:val="28"/>
          <w:highlight w:val="none"/>
        </w:rPr>
        <w:t>样品检验完成后，甲方收到乙方全部送检样品分析检验报告（及质量评述）等配套资料并检查验收合格后30个工作日内，</w:t>
      </w:r>
      <w:r>
        <w:rPr>
          <w:rFonts w:hint="eastAsia" w:ascii="仿宋_GB2312" w:hAnsi="Cambria Math" w:eastAsia="仿宋_GB2312"/>
          <w:color w:val="auto"/>
          <w:sz w:val="28"/>
          <w:szCs w:val="28"/>
          <w:highlight w:val="none"/>
          <w:lang w:eastAsia="zh-Hans"/>
        </w:rPr>
        <w:t>甲乙双方进行最终费用结算</w:t>
      </w:r>
      <w:r>
        <w:rPr>
          <w:rFonts w:ascii="仿宋_GB2312" w:hAnsi="Cambria Math" w:eastAsia="仿宋_GB2312"/>
          <w:color w:val="auto"/>
          <w:sz w:val="28"/>
          <w:szCs w:val="28"/>
          <w:highlight w:val="none"/>
          <w:lang w:eastAsia="zh-Hans"/>
        </w:rPr>
        <w:t>，</w:t>
      </w:r>
      <w:r>
        <w:rPr>
          <w:rFonts w:hint="eastAsia" w:ascii="仿宋_GB2312" w:hAnsi="Cambria Math" w:eastAsia="仿宋_GB2312"/>
          <w:color w:val="auto"/>
          <w:sz w:val="28"/>
          <w:szCs w:val="28"/>
          <w:highlight w:val="none"/>
          <w:lang w:eastAsia="zh-Hans"/>
        </w:rPr>
        <w:t>结算完成后</w:t>
      </w:r>
      <w:r>
        <w:rPr>
          <w:rFonts w:ascii="仿宋_GB2312" w:hAnsi="Cambria Math" w:eastAsia="仿宋_GB2312"/>
          <w:color w:val="auto"/>
          <w:sz w:val="28"/>
          <w:szCs w:val="28"/>
          <w:highlight w:val="none"/>
          <w:lang w:eastAsia="zh-Hans"/>
        </w:rPr>
        <w:t>10</w:t>
      </w:r>
      <w:r>
        <w:rPr>
          <w:rFonts w:hint="eastAsia" w:ascii="仿宋_GB2312" w:hAnsi="Cambria Math" w:eastAsia="仿宋_GB2312"/>
          <w:color w:val="auto"/>
          <w:sz w:val="28"/>
          <w:szCs w:val="28"/>
          <w:highlight w:val="none"/>
          <w:lang w:eastAsia="zh-Hans"/>
        </w:rPr>
        <w:t>个工作日内</w:t>
      </w:r>
      <w:r>
        <w:rPr>
          <w:rFonts w:hint="eastAsia" w:ascii="仿宋_GB2312" w:hAnsi="Cambria Math" w:eastAsia="仿宋_GB2312"/>
          <w:color w:val="auto"/>
          <w:sz w:val="28"/>
          <w:szCs w:val="28"/>
          <w:highlight w:val="none"/>
        </w:rPr>
        <w:t>甲方向乙方支付</w:t>
      </w:r>
      <w:r>
        <w:rPr>
          <w:rFonts w:hint="eastAsia" w:ascii="仿宋_GB2312" w:hAnsi="Cambria Math" w:eastAsia="仿宋_GB2312"/>
          <w:color w:val="auto"/>
          <w:sz w:val="28"/>
          <w:szCs w:val="28"/>
          <w:highlight w:val="none"/>
          <w:lang w:eastAsia="zh-Hans"/>
        </w:rPr>
        <w:t>剩余款项</w:t>
      </w:r>
      <w:r>
        <w:rPr>
          <w:rFonts w:hint="eastAsia" w:ascii="仿宋_GB2312" w:hAnsi="Cambria Math"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rPr>
      </w:pPr>
      <w:r>
        <w:rPr>
          <w:rFonts w:ascii="仿宋_GB2312" w:hAnsi="Cambria Math" w:eastAsia="仿宋_GB2312"/>
          <w:color w:val="auto"/>
          <w:sz w:val="28"/>
          <w:szCs w:val="28"/>
          <w:highlight w:val="none"/>
        </w:rPr>
        <w:t>（4）</w:t>
      </w:r>
      <w:r>
        <w:rPr>
          <w:rFonts w:hint="eastAsia" w:ascii="仿宋_GB2312" w:hAnsi="Cambria Math" w:eastAsia="仿宋_GB2312"/>
          <w:color w:val="auto"/>
          <w:sz w:val="28"/>
          <w:szCs w:val="28"/>
          <w:highlight w:val="none"/>
          <w:lang w:eastAsia="zh-Hans"/>
        </w:rPr>
        <w:t>每次付款前</w:t>
      </w:r>
      <w:r>
        <w:rPr>
          <w:rFonts w:hint="eastAsia" w:ascii="仿宋_GB2312" w:hAnsi="Cambria Math" w:eastAsia="仿宋_GB2312"/>
          <w:color w:val="auto"/>
          <w:sz w:val="28"/>
          <w:szCs w:val="28"/>
          <w:highlight w:val="none"/>
        </w:rPr>
        <w:t>乙方需先提供符合甲方要求的有效增值税普通发票后甲方才能通过银行转账方式付款</w:t>
      </w:r>
      <w:r>
        <w:rPr>
          <w:rFonts w:hint="eastAsia" w:ascii="仿宋_GB2312" w:hAnsi="Cambria Math" w:eastAsia="仿宋_GB2312"/>
          <w:color w:val="auto"/>
          <w:sz w:val="28"/>
          <w:szCs w:val="28"/>
          <w:highlight w:val="none"/>
          <w:lang w:eastAsia="zh-Hans"/>
        </w:rPr>
        <w:t>至</w:t>
      </w:r>
      <w:r>
        <w:rPr>
          <w:rFonts w:hint="eastAsia" w:ascii="仿宋_GB2312" w:hAnsi="Cambria Math" w:eastAsia="仿宋_GB2312"/>
          <w:color w:val="auto"/>
          <w:sz w:val="28"/>
          <w:szCs w:val="28"/>
          <w:highlight w:val="none"/>
        </w:rPr>
        <w:t>乙方</w:t>
      </w:r>
      <w:r>
        <w:rPr>
          <w:rFonts w:hint="eastAsia" w:ascii="仿宋_GB2312" w:hAnsi="Cambria Math" w:eastAsia="仿宋_GB2312"/>
          <w:color w:val="auto"/>
          <w:sz w:val="28"/>
          <w:szCs w:val="28"/>
          <w:highlight w:val="none"/>
          <w:lang w:eastAsia="zh-Hans"/>
        </w:rPr>
        <w:t>账户</w:t>
      </w:r>
      <w:r>
        <w:rPr>
          <w:rFonts w:ascii="仿宋_GB2312" w:hAnsi="Cambria Math" w:eastAsia="仿宋_GB2312"/>
          <w:color w:val="auto"/>
          <w:sz w:val="28"/>
          <w:szCs w:val="28"/>
          <w:highlight w:val="none"/>
          <w:lang w:eastAsia="zh-Hans"/>
        </w:rPr>
        <w:t>。</w:t>
      </w:r>
      <w:r>
        <w:rPr>
          <w:rFonts w:hint="eastAsia" w:ascii="仿宋_GB2312" w:hAnsi="Cambria Math" w:eastAsia="仿宋_GB2312"/>
          <w:color w:val="auto"/>
          <w:sz w:val="28"/>
          <w:szCs w:val="28"/>
          <w:highlight w:val="none"/>
          <w:lang w:eastAsia="zh-Hans"/>
        </w:rPr>
        <w:t>若乙方未按照甲方要求提供发票的</w:t>
      </w:r>
      <w:r>
        <w:rPr>
          <w:rFonts w:ascii="仿宋_GB2312" w:hAnsi="Cambria Math" w:eastAsia="仿宋_GB2312"/>
          <w:color w:val="auto"/>
          <w:sz w:val="28"/>
          <w:szCs w:val="28"/>
          <w:highlight w:val="none"/>
          <w:lang w:eastAsia="zh-Hans"/>
        </w:rPr>
        <w:t>，</w:t>
      </w:r>
      <w:r>
        <w:rPr>
          <w:rFonts w:hint="eastAsia" w:ascii="仿宋_GB2312" w:hAnsi="Cambria Math" w:eastAsia="仿宋_GB2312"/>
          <w:color w:val="auto"/>
          <w:sz w:val="28"/>
          <w:szCs w:val="28"/>
          <w:highlight w:val="none"/>
          <w:lang w:eastAsia="zh-Hans"/>
        </w:rPr>
        <w:t>甲方有权拒绝付款且不承担违约责任</w:t>
      </w:r>
      <w:r>
        <w:rPr>
          <w:rFonts w:ascii="仿宋_GB2312" w:hAnsi="Cambria Math" w:eastAsia="仿宋_GB2312"/>
          <w:color w:val="auto"/>
          <w:sz w:val="28"/>
          <w:szCs w:val="28"/>
          <w:highlight w:val="none"/>
          <w:lang w:eastAsia="zh-Hans"/>
        </w:rPr>
        <w:t>。</w:t>
      </w:r>
    </w:p>
    <w:p>
      <w:pPr>
        <w:snapToGrid w:val="0"/>
        <w:spacing w:line="52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3.乙方帐户信息</w:t>
      </w:r>
    </w:p>
    <w:p>
      <w:pPr>
        <w:spacing w:line="52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单位名称：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w:t>
      </w:r>
    </w:p>
    <w:p>
      <w:pPr>
        <w:snapToGrid w:val="0"/>
        <w:spacing w:line="52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开户银行：</w:t>
      </w:r>
      <w:r>
        <w:rPr>
          <w:rFonts w:hint="eastAsia" w:ascii="仿宋_GB2312"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w:t>
      </w:r>
    </w:p>
    <w:p>
      <w:pPr>
        <w:snapToGrid w:val="0"/>
        <w:spacing w:line="52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帐    号：</w:t>
      </w:r>
      <w:r>
        <w:rPr>
          <w:rFonts w:hint="eastAsia" w:ascii="仿宋_GB2312"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4.甲方账户信息</w:t>
      </w:r>
    </w:p>
    <w:p>
      <w:pPr>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账户名称：</w:t>
      </w:r>
      <w:r>
        <w:rPr>
          <w:rFonts w:hint="eastAsia" w:ascii="仿宋_GB2312" w:hAnsi="仿宋" w:eastAsia="仿宋_GB2312"/>
          <w:color w:val="auto"/>
          <w:sz w:val="28"/>
          <w:szCs w:val="28"/>
          <w:highlight w:val="none"/>
          <w:u w:val="single"/>
        </w:rPr>
        <w:t>中国地质调查局昆明自然资源综合调查中心</w:t>
      </w:r>
      <w:r>
        <w:rPr>
          <w:rFonts w:hint="eastAsia" w:ascii="仿宋_GB2312" w:hAnsi="仿宋"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开户银行：</w:t>
      </w:r>
      <w:r>
        <w:rPr>
          <w:rFonts w:hint="eastAsia" w:ascii="仿宋_GB2312" w:hAnsi="仿宋" w:eastAsia="仿宋_GB2312"/>
          <w:color w:val="auto"/>
          <w:sz w:val="28"/>
          <w:szCs w:val="28"/>
          <w:highlight w:val="none"/>
          <w:u w:val="single"/>
        </w:rPr>
        <w:t>中国工商银行昆明南市区支行</w:t>
      </w:r>
      <w:r>
        <w:rPr>
          <w:rFonts w:hint="eastAsia" w:ascii="仿宋_GB2312" w:hAnsi="仿宋"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帐    号：</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5.履约保证金</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履约保证金为合同预计总金额的10%，即</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元（</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整）。在合同签订后15个工作日内乙方向甲方账户支付。合同履行结束，乙方无违约情况，甲方向乙方无息退还。</w:t>
      </w:r>
    </w:p>
    <w:p>
      <w:pPr>
        <w:snapToGrid w:val="0"/>
        <w:spacing w:line="500" w:lineRule="exact"/>
        <w:ind w:left="138" w:hanging="138" w:hangingChars="49"/>
        <w:rPr>
          <w:rFonts w:hint="eastAsia" w:ascii="仿宋_GB2312" w:eastAsia="仿宋_GB2312"/>
          <w:color w:val="auto"/>
          <w:highlight w:val="none"/>
        </w:rPr>
      </w:pPr>
      <w:r>
        <w:rPr>
          <w:rFonts w:hint="eastAsia" w:ascii="仿宋_GB2312" w:hAnsi="仿宋" w:eastAsia="仿宋_GB2312"/>
          <w:b/>
          <w:color w:val="auto"/>
          <w:sz w:val="28"/>
          <w:szCs w:val="28"/>
          <w:highlight w:val="none"/>
        </w:rPr>
        <w:t>第五条</w:t>
      </w:r>
      <w:r>
        <w:rPr>
          <w:rFonts w:hint="eastAsia" w:ascii="仿宋_GB2312" w:hAnsi="仿宋" w:eastAsia="仿宋_GB2312"/>
          <w:color w:val="auto"/>
          <w:sz w:val="28"/>
          <w:szCs w:val="28"/>
          <w:highlight w:val="none"/>
        </w:rPr>
        <w:t xml:space="preserve">  本合同的检测经费由乙方以</w:t>
      </w:r>
      <w:r>
        <w:rPr>
          <w:rFonts w:hint="eastAsia" w:ascii="仿宋_GB2312" w:hAnsi="仿宋" w:eastAsia="仿宋_GB2312"/>
          <w:color w:val="auto"/>
          <w:sz w:val="28"/>
          <w:szCs w:val="28"/>
          <w:highlight w:val="none"/>
          <w:u w:val="single"/>
        </w:rPr>
        <w:t xml:space="preserve"> 专项经费 </w:t>
      </w:r>
      <w:r>
        <w:rPr>
          <w:rFonts w:hint="eastAsia" w:ascii="仿宋_GB2312" w:hAnsi="仿宋" w:eastAsia="仿宋_GB2312"/>
          <w:color w:val="auto"/>
          <w:sz w:val="28"/>
          <w:szCs w:val="28"/>
          <w:highlight w:val="none"/>
        </w:rPr>
        <w:t xml:space="preserve"> 的方式使用。甲方有权以</w:t>
      </w:r>
      <w:r>
        <w:rPr>
          <w:rFonts w:hint="eastAsia" w:ascii="仿宋_GB2312" w:hAnsi="仿宋" w:eastAsia="仿宋_GB2312"/>
          <w:color w:val="auto"/>
          <w:sz w:val="28"/>
          <w:szCs w:val="28"/>
          <w:highlight w:val="none"/>
          <w:u w:val="single"/>
        </w:rPr>
        <w:t xml:space="preserve"> 现场或线上 </w:t>
      </w:r>
      <w:r>
        <w:rPr>
          <w:rFonts w:hint="eastAsia" w:ascii="仿宋_GB2312" w:hAnsi="仿宋" w:eastAsia="仿宋_GB2312"/>
          <w:color w:val="auto"/>
          <w:sz w:val="28"/>
          <w:szCs w:val="28"/>
          <w:highlight w:val="none"/>
        </w:rPr>
        <w:t>的方式检查乙方进行检测工作和使用检测经费的情况，但不得妨碍乙方的正常工作。</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第六条</w:t>
      </w:r>
      <w:r>
        <w:rPr>
          <w:rFonts w:hint="eastAsia" w:ascii="仿宋_GB2312" w:hAnsi="仿宋" w:eastAsia="仿宋_GB2312"/>
          <w:color w:val="auto"/>
          <w:sz w:val="28"/>
          <w:szCs w:val="28"/>
          <w:highlight w:val="none"/>
        </w:rPr>
        <w:t xml:space="preserve">  本合同的变更必须由双方协商一致，并以书面形式确定。但有下列情形之一的，一方可以向另一方提出变更合同权利与义务的请求，另一方应当在</w:t>
      </w:r>
      <w:r>
        <w:rPr>
          <w:rFonts w:hint="eastAsia" w:ascii="仿宋_GB2312" w:hAnsi="仿宋" w:eastAsia="仿宋_GB2312"/>
          <w:color w:val="auto"/>
          <w:sz w:val="28"/>
          <w:szCs w:val="28"/>
          <w:highlight w:val="none"/>
          <w:u w:val="single"/>
        </w:rPr>
        <w:t xml:space="preserve">  15  </w:t>
      </w:r>
      <w:r>
        <w:rPr>
          <w:rFonts w:hint="eastAsia" w:ascii="仿宋_GB2312" w:hAnsi="仿宋" w:eastAsia="仿宋_GB2312"/>
          <w:color w:val="auto"/>
          <w:sz w:val="28"/>
          <w:szCs w:val="28"/>
          <w:highlight w:val="none"/>
        </w:rPr>
        <w:t>日内予以答复。</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w:t>
      </w:r>
      <w:r>
        <w:rPr>
          <w:rFonts w:hint="eastAsia" w:ascii="仿宋_GB2312" w:hAnsi="仿宋" w:eastAsia="仿宋_GB2312"/>
          <w:color w:val="auto"/>
          <w:sz w:val="28"/>
          <w:szCs w:val="28"/>
          <w:highlight w:val="none"/>
          <w:u w:val="single"/>
        </w:rPr>
        <w:t xml:space="preserve">  合作事宜需调整或变更时；</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w:t>
      </w:r>
      <w:r>
        <w:rPr>
          <w:rFonts w:hint="eastAsia" w:ascii="仿宋_GB2312" w:hAnsi="仿宋" w:eastAsia="仿宋_GB2312"/>
          <w:color w:val="auto"/>
          <w:sz w:val="28"/>
          <w:szCs w:val="28"/>
          <w:highlight w:val="none"/>
          <w:u w:val="single"/>
        </w:rPr>
        <w:t xml:space="preserve">  其他变化需要双方协商解决时。</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第七条</w:t>
      </w:r>
      <w:r>
        <w:rPr>
          <w:rFonts w:hint="eastAsia" w:ascii="仿宋_GB2312" w:hAnsi="仿宋" w:eastAsia="仿宋_GB2312"/>
          <w:color w:val="auto"/>
          <w:sz w:val="28"/>
          <w:szCs w:val="28"/>
          <w:highlight w:val="none"/>
        </w:rPr>
        <w:t xml:space="preserve">  在本合同履行中，因出现人为不可控因素导致检测结果失败和部分失败，并造成一方或双方损失的，双方按如下约定承担风险损失：甲方仍按照实际检测成果结算相应费用，造成双方损失的由</w:t>
      </w:r>
      <w:r>
        <w:rPr>
          <w:rFonts w:hint="eastAsia" w:ascii="仿宋_GB2312" w:hAnsi="仿宋" w:eastAsia="仿宋_GB2312"/>
          <w:color w:val="auto"/>
          <w:sz w:val="28"/>
          <w:szCs w:val="28"/>
          <w:highlight w:val="none"/>
          <w:u w:val="single"/>
        </w:rPr>
        <w:t>双方协商处理。</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第八条</w:t>
      </w:r>
      <w:r>
        <w:rPr>
          <w:rFonts w:hint="eastAsia" w:ascii="仿宋_GB2312" w:hAnsi="仿宋" w:eastAsia="仿宋_GB2312"/>
          <w:color w:val="auto"/>
          <w:sz w:val="28"/>
          <w:szCs w:val="28"/>
          <w:highlight w:val="none"/>
        </w:rPr>
        <w:t xml:space="preserve">  双方确定因履行本合同应遵守的保密义务如下：</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w:t>
      </w:r>
      <w:r>
        <w:rPr>
          <w:rFonts w:hint="eastAsia" w:ascii="仿宋_GB2312" w:hAnsi="仿宋" w:eastAsia="仿宋_GB2312"/>
          <w:color w:val="auto"/>
          <w:sz w:val="28"/>
          <w:szCs w:val="28"/>
          <w:highlight w:val="none"/>
          <w:u w:val="single"/>
        </w:rPr>
        <w:t>乙方在项目实施过程中所形成的所有原始资料、成果报告归甲方所有。</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rPr>
        <w:t>2.</w:t>
      </w:r>
      <w:r>
        <w:rPr>
          <w:rFonts w:hint="eastAsia" w:ascii="仿宋_GB2312" w:hAnsi="仿宋" w:eastAsia="仿宋_GB2312"/>
          <w:color w:val="auto"/>
          <w:sz w:val="28"/>
          <w:szCs w:val="28"/>
          <w:highlight w:val="none"/>
          <w:u w:val="single"/>
        </w:rPr>
        <w:t>乙方应对项目所有资料及成果保密，</w:t>
      </w:r>
      <w:r>
        <w:rPr>
          <w:rFonts w:hint="eastAsia" w:ascii="仿宋_GB2312" w:hAnsi="仿宋" w:eastAsia="仿宋_GB2312"/>
          <w:color w:val="auto"/>
          <w:sz w:val="28"/>
          <w:szCs w:val="28"/>
          <w:highlight w:val="none"/>
          <w:u w:val="single"/>
          <w:lang w:eastAsia="zh-Hans"/>
        </w:rPr>
        <w:t>未经甲方书面同意</w:t>
      </w:r>
      <w:r>
        <w:rPr>
          <w:rFonts w:ascii="仿宋_GB2312" w:hAnsi="仿宋" w:eastAsia="仿宋_GB2312"/>
          <w:color w:val="auto"/>
          <w:sz w:val="28"/>
          <w:szCs w:val="28"/>
          <w:highlight w:val="none"/>
          <w:u w:val="single"/>
          <w:lang w:eastAsia="zh-Hans"/>
        </w:rPr>
        <w:t>，</w:t>
      </w:r>
      <w:r>
        <w:rPr>
          <w:rFonts w:hint="eastAsia" w:ascii="仿宋_GB2312" w:hAnsi="仿宋" w:eastAsia="仿宋_GB2312"/>
          <w:color w:val="auto"/>
          <w:sz w:val="28"/>
          <w:szCs w:val="28"/>
          <w:highlight w:val="none"/>
          <w:u w:val="single"/>
        </w:rPr>
        <w:t>不得以任何方式、理由向第三者披露或提供，也不得接待他人查阅原始记录、图片和实物等相关资料。</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第九条</w:t>
      </w:r>
      <w:r>
        <w:rPr>
          <w:rFonts w:hint="eastAsia" w:ascii="仿宋_GB2312" w:hAnsi="仿宋" w:eastAsia="仿宋_GB2312"/>
          <w:color w:val="auto"/>
          <w:sz w:val="28"/>
          <w:szCs w:val="28"/>
          <w:highlight w:val="none"/>
        </w:rPr>
        <w:t xml:space="preserve">  双方确定以下列标准和方式对乙方的技术服务工作成果进行验收：</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1.检测结果交付的形式及数量：</w:t>
      </w:r>
      <w:r>
        <w:rPr>
          <w:rFonts w:hint="eastAsia" w:ascii="仿宋_GB2312" w:hAnsi="仿宋" w:eastAsia="仿宋_GB2312"/>
          <w:color w:val="auto"/>
          <w:sz w:val="28"/>
          <w:szCs w:val="28"/>
          <w:highlight w:val="none"/>
          <w:u w:val="single"/>
        </w:rPr>
        <w:t>提交纸质版报告（含检验印章及签名）3份和电子版报告（U盘加密）1份；</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2.检测结果交付的时间及地点：</w:t>
      </w:r>
      <w:r>
        <w:rPr>
          <w:rFonts w:hint="eastAsia" w:ascii="仿宋_GB2312" w:hAnsi="仿宋" w:eastAsia="仿宋_GB2312"/>
          <w:color w:val="auto"/>
          <w:sz w:val="28"/>
          <w:szCs w:val="28"/>
          <w:highlight w:val="none"/>
          <w:u w:val="single"/>
        </w:rPr>
        <w:t>最后一批送样30个工作日内交付报告，交付地点为昆明中心。</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第十条</w:t>
      </w:r>
      <w:r>
        <w:rPr>
          <w:rFonts w:hint="eastAsia" w:ascii="仿宋_GB2312" w:hAnsi="仿宋" w:eastAsia="仿宋_GB2312"/>
          <w:color w:val="auto"/>
          <w:sz w:val="28"/>
          <w:szCs w:val="28"/>
          <w:highlight w:val="none"/>
        </w:rPr>
        <w:t xml:space="preserve">  甲方对样品原始资料和工作成果享有专有权；其他任何一方不得占有样品化验成果资料，如若泄密给第三方，甲方保留追究其相关责任的权利。</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第十一条</w:t>
      </w:r>
      <w:r>
        <w:rPr>
          <w:rFonts w:hint="eastAsia" w:ascii="仿宋_GB2312" w:hAnsi="仿宋" w:eastAsia="仿宋_GB2312"/>
          <w:color w:val="auto"/>
          <w:sz w:val="28"/>
          <w:szCs w:val="28"/>
          <w:highlight w:val="none"/>
        </w:rPr>
        <w:t xml:space="preserve">  乙方按约定对甲方样品进行检验，并在合同规定的时间内向甲方提交书面检验报告，并保证检验报告的真实性、准确性。</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第十二条</w:t>
      </w:r>
      <w:r>
        <w:rPr>
          <w:rFonts w:hint="eastAsia" w:ascii="仿宋_GB2312" w:hAnsi="仿宋" w:eastAsia="仿宋_GB2312"/>
          <w:color w:val="auto"/>
          <w:sz w:val="28"/>
          <w:szCs w:val="28"/>
          <w:highlight w:val="none"/>
        </w:rPr>
        <w:t xml:space="preserve">  双方确定：任何一方违反本合同约定，造成检测合作工作停滞、延误或失败的，按以下约定承担违约责任：</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1.甲方不能按期交付技术服务费用，所造成的损失由甲方负责；</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2.乙方未按检测要求完成工作，造成的返工损失由乙方负责，同时</w:t>
      </w:r>
      <w:r>
        <w:rPr>
          <w:rFonts w:hint="eastAsia" w:ascii="仿宋_GB2312" w:hAnsi="等线" w:eastAsia="仿宋_GB2312"/>
          <w:color w:val="auto"/>
          <w:sz w:val="28"/>
          <w:szCs w:val="28"/>
          <w:highlight w:val="none"/>
          <w:u w:val="single"/>
        </w:rPr>
        <w:t>甲方有权按照合同</w:t>
      </w:r>
      <w:r>
        <w:rPr>
          <w:rFonts w:hint="eastAsia" w:ascii="仿宋_GB2312" w:hAnsi="仿宋" w:eastAsia="仿宋_GB2312"/>
          <w:color w:val="auto"/>
          <w:sz w:val="28"/>
          <w:szCs w:val="28"/>
          <w:highlight w:val="none"/>
          <w:u w:val="single"/>
        </w:rPr>
        <w:t>预计总金额</w:t>
      </w:r>
      <w:r>
        <w:rPr>
          <w:rFonts w:hint="eastAsia" w:ascii="仿宋_GB2312" w:hAnsi="等线" w:eastAsia="仿宋_GB2312"/>
          <w:color w:val="auto"/>
          <w:sz w:val="28"/>
          <w:szCs w:val="28"/>
          <w:highlight w:val="none"/>
          <w:u w:val="single"/>
        </w:rPr>
        <w:t>30%的标准要求乙方支付违约金，甲方有权从应支付的合同款中直接扣除乙方应支付的违约金</w:t>
      </w:r>
      <w:r>
        <w:rPr>
          <w:rFonts w:hint="eastAsia" w:ascii="仿宋_GB2312" w:hAnsi="仿宋" w:eastAsia="仿宋_GB2312"/>
          <w:color w:val="auto"/>
          <w:sz w:val="28"/>
          <w:szCs w:val="28"/>
          <w:highlight w:val="none"/>
          <w:u w:val="single"/>
        </w:rPr>
        <w:t>。</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3.乙方未按照合同约定时限完成检验检测或者未按照合同约定时间交付检测成果的，乙方应以合同预计总金额为基数，按照逾期每日万分之三的标准向甲方支付违约金，逾期超过15日的，甲方有权解除合同并要求乙方按照合同预计总金额的20%支付违约金。</w:t>
      </w:r>
    </w:p>
    <w:p>
      <w:pPr>
        <w:snapToGrid w:val="0"/>
        <w:spacing w:line="500" w:lineRule="exact"/>
        <w:ind w:firstLine="560" w:firstLineChars="200"/>
        <w:rPr>
          <w:rFonts w:hint="eastAsia" w:ascii="仿宋_GB2312" w:hAnsi="仿宋" w:eastAsia="仿宋_GB2312"/>
          <w:color w:val="auto"/>
          <w:sz w:val="28"/>
          <w:szCs w:val="28"/>
          <w:highlight w:val="none"/>
          <w:u w:val="single"/>
          <w:lang w:eastAsia="zh-Hans"/>
        </w:rPr>
      </w:pPr>
      <w:r>
        <w:rPr>
          <w:rFonts w:ascii="仿宋_GB2312" w:hAnsi="仿宋" w:eastAsia="仿宋_GB2312"/>
          <w:color w:val="auto"/>
          <w:sz w:val="28"/>
          <w:szCs w:val="28"/>
          <w:highlight w:val="none"/>
          <w:u w:val="single"/>
        </w:rPr>
        <w:t>4</w:t>
      </w:r>
      <w:r>
        <w:rPr>
          <w:rFonts w:hint="eastAsia" w:ascii="仿宋_GB2312" w:hAnsi="仿宋" w:eastAsia="仿宋_GB2312"/>
          <w:color w:val="auto"/>
          <w:sz w:val="28"/>
          <w:szCs w:val="28"/>
          <w:highlight w:val="none"/>
          <w:u w:val="single"/>
          <w:lang w:eastAsia="zh-Hans"/>
        </w:rPr>
        <w:t>.因诉讼发生的诉讼费、律师费、担保费、保全费、公证费、评估费、鉴定费、差旅费等守约方为实现债权发生的合理费用由违约方承担。</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第十三条</w:t>
      </w:r>
      <w:r>
        <w:rPr>
          <w:rFonts w:hint="eastAsia" w:ascii="仿宋_GB2312" w:hAnsi="仿宋" w:eastAsia="仿宋_GB2312"/>
          <w:color w:val="auto"/>
          <w:sz w:val="28"/>
          <w:szCs w:val="28"/>
          <w:highlight w:val="none"/>
        </w:rPr>
        <w:t xml:space="preserve">  双方确定，甲方有权利用乙方按照合同约定提供的检测结果，进行后续改进。由此产生的具有实质性或创造性技术进步特征的新的技术成果及其权利归属，由</w:t>
      </w:r>
      <w:r>
        <w:rPr>
          <w:rFonts w:hint="eastAsia" w:ascii="仿宋_GB2312" w:hAnsi="仿宋" w:eastAsia="仿宋_GB2312"/>
          <w:color w:val="auto"/>
          <w:sz w:val="28"/>
          <w:szCs w:val="28"/>
          <w:highlight w:val="none"/>
          <w:u w:val="single"/>
        </w:rPr>
        <w:t xml:space="preserve">  甲  </w:t>
      </w:r>
      <w:r>
        <w:rPr>
          <w:rFonts w:hint="eastAsia" w:ascii="仿宋_GB2312" w:hAnsi="仿宋" w:eastAsia="仿宋_GB2312"/>
          <w:color w:val="auto"/>
          <w:sz w:val="28"/>
          <w:szCs w:val="28"/>
          <w:highlight w:val="none"/>
        </w:rPr>
        <w:t>方享有。乙方有权在完成本合同约定的检测工作后，利用该项检测结果进行后续研究试验。由此产生的具有实质性或创造性技术进步特征的新技术成果，归</w:t>
      </w:r>
      <w:r>
        <w:rPr>
          <w:rFonts w:hint="eastAsia" w:ascii="仿宋_GB2312" w:hAnsi="仿宋" w:eastAsia="仿宋_GB2312"/>
          <w:color w:val="auto"/>
          <w:sz w:val="28"/>
          <w:szCs w:val="28"/>
          <w:highlight w:val="none"/>
          <w:u w:val="single"/>
        </w:rPr>
        <w:t xml:space="preserve"> 双 </w:t>
      </w:r>
      <w:r>
        <w:rPr>
          <w:rFonts w:hint="eastAsia" w:ascii="仿宋_GB2312" w:hAnsi="仿宋" w:eastAsia="仿宋_GB2312"/>
          <w:color w:val="auto"/>
          <w:sz w:val="28"/>
          <w:szCs w:val="28"/>
          <w:highlight w:val="none"/>
        </w:rPr>
        <w:t>方所有。</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第十四条</w:t>
      </w:r>
      <w:r>
        <w:rPr>
          <w:rFonts w:hint="eastAsia" w:ascii="仿宋_GB2312" w:hAnsi="仿宋" w:eastAsia="仿宋_GB2312"/>
          <w:color w:val="auto"/>
          <w:sz w:val="28"/>
          <w:szCs w:val="28"/>
          <w:highlight w:val="none"/>
        </w:rPr>
        <w:t xml:space="preserve">  双方确定，在本合同有效期内，甲方指定 </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single"/>
        </w:rPr>
        <w:t>为甲方项目联系人，联系电话</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single"/>
        </w:rPr>
        <w:t>，</w:t>
      </w:r>
      <w:r>
        <w:rPr>
          <w:rFonts w:hint="eastAsia" w:ascii="仿宋_GB2312" w:hAnsi="仿宋" w:eastAsia="仿宋_GB2312"/>
          <w:color w:val="auto"/>
          <w:sz w:val="28"/>
          <w:szCs w:val="28"/>
          <w:highlight w:val="none"/>
        </w:rPr>
        <w:t xml:space="preserve">乙方指定 </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为乙方项目联系人，联系电话</w:t>
      </w:r>
      <w:r>
        <w:rPr>
          <w:rFonts w:hint="eastAsia" w:ascii="仿宋_GB2312" w:hAnsi="仿宋" w:eastAsia="仿宋_GB2312"/>
          <w:color w:val="auto"/>
          <w:sz w:val="28"/>
          <w:szCs w:val="28"/>
          <w:highlight w:val="none"/>
          <w:u w:val="single"/>
          <w:lang w:val="en-US" w:eastAsia="zh-CN"/>
        </w:rPr>
        <w:t xml:space="preserve">          </w:t>
      </w:r>
      <w:r>
        <w:rPr>
          <w:rFonts w:hint="eastAsia" w:ascii="仿宋_GB2312" w:hAnsi="仿宋" w:eastAsia="仿宋_GB2312"/>
          <w:color w:val="auto"/>
          <w:sz w:val="28"/>
          <w:szCs w:val="28"/>
          <w:highlight w:val="none"/>
        </w:rPr>
        <w:t>。项目联系人承担以下责任：</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1.甲方项目联系人负责协调、联系项目相关单位，监督乙方按合同完成项目工作。</w:t>
      </w:r>
    </w:p>
    <w:p>
      <w:pPr>
        <w:snapToGrid w:val="0"/>
        <w:spacing w:line="500" w:lineRule="exact"/>
        <w:ind w:firstLine="560" w:firstLineChars="200"/>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2.乙方项目联系人负责与甲方的沟通联系，组织项目的具体实施，保证项目按质、按量、按期完成。</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一方变更项目联系人的，应当及时通知另一方。未及时通知并影响本合同履行或造成损失的，应承担相应的责任。</w:t>
      </w:r>
    </w:p>
    <w:p>
      <w:pPr>
        <w:snapToGrid w:val="0"/>
        <w:spacing w:line="500" w:lineRule="exact"/>
        <w:jc w:val="lef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第十五条</w:t>
      </w:r>
      <w:r>
        <w:rPr>
          <w:rFonts w:hint="eastAsia" w:ascii="仿宋_GB2312" w:hAnsi="仿宋" w:eastAsia="仿宋_GB2312"/>
          <w:color w:val="auto"/>
          <w:sz w:val="28"/>
          <w:szCs w:val="28"/>
          <w:highlight w:val="none"/>
        </w:rPr>
        <w:t xml:space="preserve">  双方确定，出现下列情形，致使本合同的履行成为不必要或不可能的，一方可以通知另一方解除本合同：</w:t>
      </w:r>
    </w:p>
    <w:p>
      <w:pPr>
        <w:snapToGrid w:val="0"/>
        <w:spacing w:line="500" w:lineRule="exact"/>
        <w:ind w:firstLine="560" w:firstLineChars="200"/>
        <w:jc w:val="left"/>
        <w:rPr>
          <w:rFonts w:hint="eastAsia" w:ascii="仿宋_GB2312" w:hAnsi="仿宋" w:eastAsia="仿宋_GB2312"/>
          <w:color w:val="auto"/>
          <w:sz w:val="28"/>
          <w:szCs w:val="28"/>
          <w:highlight w:val="none"/>
          <w:u w:val="single"/>
        </w:rPr>
      </w:pPr>
      <w:r>
        <w:rPr>
          <w:rFonts w:hint="eastAsia" w:ascii="仿宋_GB2312" w:hAnsi="仿宋" w:eastAsia="仿宋_GB2312"/>
          <w:color w:val="auto"/>
          <w:sz w:val="28"/>
          <w:szCs w:val="28"/>
          <w:highlight w:val="none"/>
          <w:u w:val="single"/>
        </w:rPr>
        <w:t>发生人为不可抗拒因素。</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 xml:space="preserve">第十六条  </w:t>
      </w:r>
      <w:r>
        <w:rPr>
          <w:rFonts w:hint="eastAsia" w:ascii="仿宋_GB2312" w:hAnsi="仿宋" w:eastAsia="仿宋_GB2312"/>
          <w:color w:val="auto"/>
          <w:sz w:val="28"/>
          <w:szCs w:val="28"/>
          <w:highlight w:val="none"/>
        </w:rPr>
        <w:t>双方因履行本合同而发生的争议，应协商、调解解决。协商、调解不成的，确定按以下方式处理：</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依法向昆明市西山区人民法院起诉。</w:t>
      </w:r>
    </w:p>
    <w:p>
      <w:pPr>
        <w:snapToGrid w:val="0"/>
        <w:spacing w:line="500" w:lineRule="exact"/>
        <w:rPr>
          <w:rFonts w:hint="eastAsia" w:ascii="仿宋_GB2312" w:hAnsi="仿宋" w:eastAsia="仿宋_GB2312"/>
          <w:color w:val="auto"/>
          <w:sz w:val="28"/>
          <w:szCs w:val="28"/>
          <w:highlight w:val="none"/>
          <w:u w:val="single"/>
        </w:rPr>
      </w:pPr>
      <w:r>
        <w:rPr>
          <w:rFonts w:hint="eastAsia" w:ascii="仿宋_GB2312" w:hAnsi="仿宋" w:eastAsia="仿宋_GB2312"/>
          <w:b/>
          <w:color w:val="auto"/>
          <w:sz w:val="28"/>
          <w:szCs w:val="28"/>
          <w:highlight w:val="none"/>
        </w:rPr>
        <w:t>第十七条</w:t>
      </w:r>
      <w:r>
        <w:rPr>
          <w:rFonts w:hint="eastAsia" w:ascii="仿宋_GB2312" w:hAnsi="仿宋" w:eastAsia="仿宋_GB2312"/>
          <w:color w:val="auto"/>
          <w:sz w:val="28"/>
          <w:szCs w:val="28"/>
          <w:highlight w:val="none"/>
        </w:rPr>
        <w:t xml:space="preserve">  双方确定：本合同及相关附件中所涉及的有关名词和技术术语，其定义和解释如下：</w:t>
      </w:r>
      <w:r>
        <w:rPr>
          <w:rFonts w:hint="eastAsia" w:ascii="仿宋_GB2312" w:hAnsi="仿宋" w:eastAsia="仿宋_GB2312"/>
          <w:color w:val="auto"/>
          <w:sz w:val="28"/>
          <w:szCs w:val="28"/>
          <w:highlight w:val="none"/>
          <w:u w:val="single"/>
        </w:rPr>
        <w:t>无。</w:t>
      </w:r>
    </w:p>
    <w:p>
      <w:pPr>
        <w:snapToGrid w:val="0"/>
        <w:spacing w:line="500" w:lineRule="exact"/>
        <w:rPr>
          <w:rFonts w:hint="eastAsia" w:ascii="仿宋_GB2312" w:hAnsi="仿宋" w:eastAsia="仿宋_GB2312"/>
          <w:color w:val="auto"/>
          <w:sz w:val="28"/>
          <w:szCs w:val="28"/>
          <w:highlight w:val="none"/>
          <w:u w:val="single"/>
        </w:rPr>
      </w:pPr>
      <w:r>
        <w:rPr>
          <w:rFonts w:hint="eastAsia" w:ascii="仿宋_GB2312" w:hAnsi="仿宋" w:eastAsia="仿宋_GB2312"/>
          <w:b/>
          <w:color w:val="auto"/>
          <w:sz w:val="28"/>
          <w:szCs w:val="28"/>
          <w:highlight w:val="none"/>
        </w:rPr>
        <w:t xml:space="preserve">第十八条 </w:t>
      </w:r>
      <w:r>
        <w:rPr>
          <w:rFonts w:hint="eastAsia" w:ascii="仿宋_GB2312" w:hAnsi="仿宋" w:eastAsia="仿宋_GB2312"/>
          <w:color w:val="auto"/>
          <w:sz w:val="28"/>
          <w:szCs w:val="28"/>
          <w:highlight w:val="none"/>
        </w:rPr>
        <w:t xml:space="preserve"> 与履行本合同有关的下列技术文件，经双方以</w:t>
      </w:r>
      <w:r>
        <w:rPr>
          <w:rFonts w:hint="eastAsia" w:ascii="仿宋_GB2312" w:hAnsi="仿宋" w:eastAsia="仿宋_GB2312"/>
          <w:color w:val="auto"/>
          <w:sz w:val="28"/>
          <w:szCs w:val="28"/>
          <w:highlight w:val="none"/>
          <w:u w:val="single"/>
        </w:rPr>
        <w:t xml:space="preserve">  无  </w:t>
      </w:r>
      <w:r>
        <w:rPr>
          <w:rFonts w:hint="eastAsia" w:ascii="仿宋_GB2312" w:hAnsi="仿宋" w:eastAsia="仿宋_GB2312"/>
          <w:color w:val="auto"/>
          <w:sz w:val="28"/>
          <w:szCs w:val="28"/>
          <w:highlight w:val="none"/>
        </w:rPr>
        <w:t>方式确认后，为本合同的组成部分：</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1.技术背景资料：</w:t>
      </w:r>
      <w:r>
        <w:rPr>
          <w:rFonts w:hint="eastAsia" w:ascii="仿宋_GB2312" w:hAnsi="仿宋" w:eastAsia="仿宋_GB2312"/>
          <w:color w:val="auto"/>
          <w:sz w:val="28"/>
          <w:szCs w:val="28"/>
          <w:highlight w:val="none"/>
          <w:u w:val="single"/>
        </w:rPr>
        <w:t>无；</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2.可行性论证报告：</w:t>
      </w:r>
      <w:r>
        <w:rPr>
          <w:rFonts w:hint="eastAsia" w:ascii="仿宋_GB2312" w:hAnsi="仿宋" w:eastAsia="仿宋_GB2312"/>
          <w:color w:val="auto"/>
          <w:sz w:val="28"/>
          <w:szCs w:val="28"/>
          <w:highlight w:val="none"/>
          <w:u w:val="single"/>
        </w:rPr>
        <w:t>无；</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3.技术评价报告：</w:t>
      </w:r>
      <w:r>
        <w:rPr>
          <w:rFonts w:hint="eastAsia" w:ascii="仿宋_GB2312" w:hAnsi="仿宋" w:eastAsia="仿宋_GB2312"/>
          <w:color w:val="auto"/>
          <w:sz w:val="28"/>
          <w:szCs w:val="28"/>
          <w:highlight w:val="none"/>
          <w:u w:val="single"/>
        </w:rPr>
        <w:t>无；</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4.技术标准和规范：</w:t>
      </w:r>
      <w:r>
        <w:rPr>
          <w:rFonts w:hint="eastAsia" w:ascii="仿宋_GB2312" w:hAnsi="仿宋" w:eastAsia="仿宋_GB2312"/>
          <w:color w:val="auto"/>
          <w:sz w:val="28"/>
          <w:szCs w:val="28"/>
          <w:highlight w:val="none"/>
          <w:u w:val="single"/>
        </w:rPr>
        <w:t>无；</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5.原始设计和工艺文件：</w:t>
      </w:r>
      <w:r>
        <w:rPr>
          <w:rFonts w:hint="eastAsia" w:ascii="仿宋_GB2312" w:hAnsi="仿宋" w:eastAsia="仿宋_GB2312"/>
          <w:color w:val="auto"/>
          <w:sz w:val="28"/>
          <w:szCs w:val="28"/>
          <w:highlight w:val="none"/>
          <w:u w:val="single"/>
        </w:rPr>
        <w:t>无；</w:t>
      </w:r>
    </w:p>
    <w:p>
      <w:pPr>
        <w:snapToGrid w:val="0"/>
        <w:spacing w:line="500" w:lineRule="exact"/>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6.其他：</w:t>
      </w:r>
      <w:r>
        <w:rPr>
          <w:rFonts w:hint="eastAsia" w:ascii="仿宋_GB2312" w:hAnsi="仿宋" w:eastAsia="仿宋_GB2312"/>
          <w:color w:val="auto"/>
          <w:sz w:val="28"/>
          <w:szCs w:val="28"/>
          <w:highlight w:val="none"/>
          <w:u w:val="single"/>
        </w:rPr>
        <w:t>无。</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第十九条</w:t>
      </w:r>
      <w:r>
        <w:rPr>
          <w:rFonts w:hint="eastAsia" w:ascii="仿宋_GB2312" w:hAnsi="仿宋" w:eastAsia="仿宋_GB2312"/>
          <w:color w:val="auto"/>
          <w:sz w:val="28"/>
          <w:szCs w:val="28"/>
          <w:highlight w:val="none"/>
        </w:rPr>
        <w:t xml:space="preserve">  双方约定本合同其他相关事项为：</w:t>
      </w:r>
      <w:r>
        <w:rPr>
          <w:rFonts w:hint="eastAsia" w:ascii="仿宋_GB2312" w:hAnsi="仿宋" w:eastAsia="仿宋_GB2312"/>
          <w:color w:val="auto"/>
          <w:sz w:val="28"/>
          <w:szCs w:val="28"/>
          <w:highlight w:val="none"/>
          <w:u w:val="single"/>
        </w:rPr>
        <w:t>无</w:t>
      </w:r>
      <w:r>
        <w:rPr>
          <w:rFonts w:hint="eastAsia" w:ascii="仿宋_GB2312" w:hAnsi="仿宋" w:eastAsia="仿宋_GB2312"/>
          <w:color w:val="auto"/>
          <w:sz w:val="28"/>
          <w:szCs w:val="28"/>
          <w:highlight w:val="none"/>
        </w:rPr>
        <w:t>。</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 xml:space="preserve">第二十条  </w:t>
      </w:r>
      <w:r>
        <w:rPr>
          <w:rFonts w:hint="eastAsia" w:ascii="仿宋_GB2312" w:hAnsi="仿宋" w:eastAsia="仿宋_GB2312"/>
          <w:color w:val="auto"/>
          <w:sz w:val="28"/>
          <w:szCs w:val="28"/>
          <w:highlight w:val="none"/>
        </w:rPr>
        <w:t>本协议一式六份，甲乙双方各三份，均具有同等法律效力。</w:t>
      </w:r>
    </w:p>
    <w:p>
      <w:pPr>
        <w:snapToGrid w:val="0"/>
        <w:spacing w:line="500" w:lineRule="exact"/>
        <w:rPr>
          <w:rFonts w:hint="eastAsia" w:ascii="仿宋_GB2312" w:hAnsi="仿宋" w:eastAsia="仿宋_GB2312"/>
          <w:color w:val="auto"/>
          <w:sz w:val="28"/>
          <w:szCs w:val="28"/>
          <w:highlight w:val="none"/>
        </w:rPr>
      </w:pPr>
      <w:r>
        <w:rPr>
          <w:rFonts w:hint="eastAsia" w:ascii="仿宋_GB2312" w:hAnsi="仿宋" w:eastAsia="仿宋_GB2312"/>
          <w:b/>
          <w:color w:val="auto"/>
          <w:sz w:val="28"/>
          <w:szCs w:val="28"/>
          <w:highlight w:val="none"/>
        </w:rPr>
        <w:t>第二十一条</w:t>
      </w:r>
      <w:r>
        <w:rPr>
          <w:rFonts w:hint="eastAsia" w:ascii="仿宋_GB2312" w:hAnsi="仿宋" w:eastAsia="仿宋_GB2312"/>
          <w:color w:val="auto"/>
          <w:sz w:val="28"/>
          <w:szCs w:val="28"/>
          <w:highlight w:val="none"/>
        </w:rPr>
        <w:t xml:space="preserve">  本合同经双方法定代表人或授权代理人签字并加盖单位公章后生效。</w:t>
      </w:r>
    </w:p>
    <w:p>
      <w:pPr>
        <w:snapToGrid w:val="0"/>
        <w:spacing w:line="500" w:lineRule="exact"/>
        <w:ind w:firstLine="560"/>
        <w:rPr>
          <w:rFonts w:hint="eastAsia" w:eastAsia="楷体_GB2312"/>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lang w:eastAsia="zh-Hans"/>
        </w:rPr>
        <w:t>以下无正文</w:t>
      </w:r>
      <w:r>
        <w:rPr>
          <w:rFonts w:ascii="仿宋" w:hAnsi="仿宋" w:eastAsia="仿宋"/>
          <w:color w:val="auto"/>
          <w:sz w:val="28"/>
          <w:szCs w:val="28"/>
          <w:highlight w:val="none"/>
          <w:lang w:eastAsia="zh-Hans"/>
        </w:rPr>
        <w:t>）</w:t>
      </w:r>
    </w:p>
    <w:tbl>
      <w:tblPr>
        <w:tblStyle w:val="9"/>
        <w:tblW w:w="8980" w:type="dxa"/>
        <w:jc w:val="center"/>
        <w:tblInd w:w="0" w:type="dxa"/>
        <w:tblLayout w:type="fixed"/>
        <w:tblCellMar>
          <w:top w:w="0" w:type="dxa"/>
          <w:left w:w="108" w:type="dxa"/>
          <w:bottom w:w="0" w:type="dxa"/>
          <w:right w:w="108" w:type="dxa"/>
        </w:tblCellMar>
      </w:tblPr>
      <w:tblGrid>
        <w:gridCol w:w="1628"/>
        <w:gridCol w:w="2976"/>
        <w:gridCol w:w="1322"/>
        <w:gridCol w:w="238"/>
        <w:gridCol w:w="2816"/>
      </w:tblGrid>
      <w:tr>
        <w:tblPrEx>
          <w:tblLayout w:type="fixed"/>
          <w:tblCellMar>
            <w:top w:w="0" w:type="dxa"/>
            <w:left w:w="108" w:type="dxa"/>
            <w:bottom w:w="0" w:type="dxa"/>
            <w:right w:w="108" w:type="dxa"/>
          </w:tblCellMar>
        </w:tblPrEx>
        <w:trPr>
          <w:jc w:val="center"/>
        </w:trPr>
        <w:tc>
          <w:tcPr>
            <w:tcW w:w="1628" w:type="dxa"/>
            <w:tcBorders>
              <w:top w:val="single" w:color="auto" w:sz="4" w:space="0"/>
              <w:left w:val="single" w:color="auto" w:sz="4" w:space="0"/>
              <w:bottom w:val="single" w:color="auto" w:sz="4" w:space="0"/>
            </w:tcBorders>
            <w:noWrap w:val="0"/>
            <w:vAlign w:val="top"/>
          </w:tcPr>
          <w:p>
            <w:pPr>
              <w:autoSpaceDN w:val="0"/>
              <w:spacing w:line="400" w:lineRule="exact"/>
              <w:rPr>
                <w:rFonts w:hint="eastAsia" w:ascii="黑体" w:hAnsi="黑体" w:eastAsia="黑体"/>
                <w:color w:val="auto"/>
                <w:sz w:val="24"/>
                <w:highlight w:val="none"/>
              </w:rPr>
            </w:pPr>
          </w:p>
        </w:tc>
        <w:tc>
          <w:tcPr>
            <w:tcW w:w="2976" w:type="dxa"/>
            <w:tcBorders>
              <w:top w:val="single" w:color="auto" w:sz="4" w:space="0"/>
              <w:bottom w:val="single" w:color="auto" w:sz="4" w:space="0"/>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u w:val="single"/>
              </w:rPr>
            </w:pPr>
            <w:r>
              <w:rPr>
                <w:rFonts w:hint="eastAsia" w:ascii="黑体" w:hAnsi="黑体" w:eastAsia="黑体"/>
                <w:color w:val="auto"/>
                <w:sz w:val="24"/>
                <w:highlight w:val="none"/>
              </w:rPr>
              <w:t>甲方（委托方）</w:t>
            </w:r>
          </w:p>
        </w:tc>
        <w:tc>
          <w:tcPr>
            <w:tcW w:w="1322" w:type="dxa"/>
            <w:tcBorders>
              <w:top w:val="single" w:color="auto" w:sz="4" w:space="0"/>
              <w:left w:val="single" w:color="auto" w:sz="4" w:space="0"/>
              <w:bottom w:val="single" w:color="auto" w:sz="4" w:space="0"/>
            </w:tcBorders>
            <w:noWrap w:val="0"/>
            <w:vAlign w:val="top"/>
          </w:tcPr>
          <w:p>
            <w:pPr>
              <w:autoSpaceDN w:val="0"/>
              <w:spacing w:line="400" w:lineRule="exact"/>
              <w:rPr>
                <w:rFonts w:hint="eastAsia" w:ascii="黑体" w:hAnsi="黑体" w:eastAsia="黑体"/>
                <w:color w:val="auto"/>
                <w:sz w:val="24"/>
                <w:highlight w:val="none"/>
              </w:rPr>
            </w:pPr>
          </w:p>
        </w:tc>
        <w:tc>
          <w:tcPr>
            <w:tcW w:w="3054" w:type="dxa"/>
            <w:gridSpan w:val="2"/>
            <w:tcBorders>
              <w:top w:val="single" w:color="auto" w:sz="4" w:space="0"/>
              <w:bottom w:val="single" w:color="auto" w:sz="4" w:space="0"/>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u w:val="single"/>
              </w:rPr>
            </w:pPr>
            <w:r>
              <w:rPr>
                <w:rFonts w:hint="eastAsia" w:ascii="黑体" w:hAnsi="黑体" w:eastAsia="黑体"/>
                <w:color w:val="auto"/>
                <w:sz w:val="24"/>
                <w:highlight w:val="none"/>
              </w:rPr>
              <w:t>乙方（受托方）</w:t>
            </w:r>
          </w:p>
        </w:tc>
      </w:tr>
      <w:tr>
        <w:tblPrEx>
          <w:tblLayout w:type="fixed"/>
          <w:tblCellMar>
            <w:top w:w="0" w:type="dxa"/>
            <w:left w:w="108" w:type="dxa"/>
            <w:bottom w:w="0" w:type="dxa"/>
            <w:right w:w="108" w:type="dxa"/>
          </w:tblCellMar>
        </w:tblPrEx>
        <w:trPr>
          <w:jc w:val="center"/>
        </w:trPr>
        <w:tc>
          <w:tcPr>
            <w:tcW w:w="1628" w:type="dxa"/>
            <w:tcBorders>
              <w:top w:val="single" w:color="auto" w:sz="4" w:space="0"/>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单位名称：</w:t>
            </w:r>
          </w:p>
          <w:p>
            <w:pPr>
              <w:autoSpaceDN w:val="0"/>
              <w:spacing w:line="400" w:lineRule="exact"/>
              <w:rPr>
                <w:rFonts w:hint="eastAsia" w:ascii="黑体" w:hAnsi="黑体" w:eastAsia="黑体"/>
                <w:color w:val="auto"/>
                <w:sz w:val="24"/>
                <w:highlight w:val="none"/>
              </w:rPr>
            </w:pPr>
            <w:r>
              <w:rPr>
                <w:rFonts w:hint="eastAsia" w:ascii="仿宋_GB2312" w:hAnsi="宋体" w:eastAsia="仿宋_GB2312"/>
                <w:color w:val="auto"/>
                <w:sz w:val="24"/>
                <w:highlight w:val="none"/>
              </w:rPr>
              <w:t>（公章）</w:t>
            </w:r>
          </w:p>
        </w:tc>
        <w:tc>
          <w:tcPr>
            <w:tcW w:w="2976" w:type="dxa"/>
            <w:tcBorders>
              <w:top w:val="single" w:color="auto" w:sz="4" w:space="0"/>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中国地质调查局昆明自然资源综合调查中心</w:t>
            </w:r>
          </w:p>
          <w:p>
            <w:pPr>
              <w:autoSpaceDN w:val="0"/>
              <w:spacing w:line="400" w:lineRule="exact"/>
              <w:rPr>
                <w:rFonts w:hint="eastAsia" w:ascii="仿宋_GB2312" w:hAnsi="宋体" w:eastAsia="仿宋_GB2312"/>
                <w:color w:val="auto"/>
                <w:sz w:val="24"/>
                <w:highlight w:val="none"/>
              </w:rPr>
            </w:pPr>
          </w:p>
        </w:tc>
        <w:tc>
          <w:tcPr>
            <w:tcW w:w="1322" w:type="dxa"/>
            <w:tcBorders>
              <w:top w:val="single" w:color="auto" w:sz="4" w:space="0"/>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单位名称：</w:t>
            </w:r>
          </w:p>
          <w:p>
            <w:pPr>
              <w:autoSpaceDN w:val="0"/>
              <w:spacing w:line="400" w:lineRule="exact"/>
              <w:rPr>
                <w:rFonts w:hint="eastAsia" w:ascii="黑体" w:hAnsi="黑体" w:eastAsia="黑体"/>
                <w:color w:val="auto"/>
                <w:sz w:val="24"/>
                <w:highlight w:val="none"/>
              </w:rPr>
            </w:pPr>
            <w:r>
              <w:rPr>
                <w:rFonts w:hint="eastAsia" w:ascii="仿宋_GB2312" w:hAnsi="宋体" w:eastAsia="仿宋_GB2312"/>
                <w:color w:val="auto"/>
                <w:sz w:val="24"/>
                <w:highlight w:val="none"/>
              </w:rPr>
              <w:t>（公章）</w:t>
            </w:r>
          </w:p>
        </w:tc>
        <w:tc>
          <w:tcPr>
            <w:tcW w:w="3054" w:type="dxa"/>
            <w:gridSpan w:val="2"/>
            <w:tcBorders>
              <w:top w:val="single" w:color="auto" w:sz="4" w:space="0"/>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trHeight w:val="680" w:hRule="atLeast"/>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法定代表人：</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u w:val="single"/>
              </w:rPr>
            </w:pPr>
          </w:p>
        </w:tc>
        <w:tc>
          <w:tcPr>
            <w:tcW w:w="1560" w:type="dxa"/>
            <w:gridSpan w:val="2"/>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法定代表人：</w:t>
            </w:r>
          </w:p>
        </w:tc>
        <w:tc>
          <w:tcPr>
            <w:tcW w:w="281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trHeight w:val="680" w:hRule="atLeast"/>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委托代理人：</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u w:val="single"/>
              </w:rPr>
            </w:pPr>
          </w:p>
        </w:tc>
        <w:tc>
          <w:tcPr>
            <w:tcW w:w="1560" w:type="dxa"/>
            <w:gridSpan w:val="2"/>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委托代理人：</w:t>
            </w:r>
          </w:p>
        </w:tc>
        <w:tc>
          <w:tcPr>
            <w:tcW w:w="281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trHeight w:val="680" w:hRule="atLeast"/>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联  系  人：</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联 系 人：</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trHeight w:val="680" w:hRule="atLeast"/>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地      址：</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 xml:space="preserve">昆明市西山区春雨路1566号                         </w:t>
            </w: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地    址：</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开 户 行：</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开 户 行：</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银行账号：</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银行账号：</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信用代码：</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信用代码：</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jc w:val="center"/>
        </w:trPr>
        <w:tc>
          <w:tcPr>
            <w:tcW w:w="1628"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电    话：</w:t>
            </w:r>
          </w:p>
        </w:tc>
        <w:tc>
          <w:tcPr>
            <w:tcW w:w="2976" w:type="dxa"/>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c>
          <w:tcPr>
            <w:tcW w:w="1322" w:type="dxa"/>
            <w:tcBorders>
              <w:left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电    话：</w:t>
            </w:r>
          </w:p>
        </w:tc>
        <w:tc>
          <w:tcPr>
            <w:tcW w:w="3054" w:type="dxa"/>
            <w:gridSpan w:val="2"/>
            <w:tcBorders>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p>
        </w:tc>
      </w:tr>
      <w:tr>
        <w:tblPrEx>
          <w:tblLayout w:type="fixed"/>
          <w:tblCellMar>
            <w:top w:w="0" w:type="dxa"/>
            <w:left w:w="108" w:type="dxa"/>
            <w:bottom w:w="0" w:type="dxa"/>
            <w:right w:w="108" w:type="dxa"/>
          </w:tblCellMar>
        </w:tblPrEx>
        <w:trPr>
          <w:jc w:val="center"/>
        </w:trPr>
        <w:tc>
          <w:tcPr>
            <w:tcW w:w="1628" w:type="dxa"/>
            <w:tcBorders>
              <w:left w:val="single" w:color="auto" w:sz="4" w:space="0"/>
              <w:bottom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签订日期：</w:t>
            </w:r>
          </w:p>
        </w:tc>
        <w:tc>
          <w:tcPr>
            <w:tcW w:w="2976" w:type="dxa"/>
            <w:tcBorders>
              <w:bottom w:val="single" w:color="auto" w:sz="4" w:space="0"/>
              <w:right w:val="single" w:color="auto" w:sz="4" w:space="0"/>
            </w:tcBorders>
            <w:noWrap w:val="0"/>
            <w:vAlign w:val="top"/>
          </w:tcPr>
          <w:p>
            <w:pPr>
              <w:autoSpaceDN w:val="0"/>
              <w:spacing w:line="40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202</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月  日</w:t>
            </w:r>
          </w:p>
        </w:tc>
        <w:tc>
          <w:tcPr>
            <w:tcW w:w="1322" w:type="dxa"/>
            <w:tcBorders>
              <w:left w:val="single" w:color="auto" w:sz="4" w:space="0"/>
              <w:bottom w:val="single" w:color="auto" w:sz="4" w:space="0"/>
            </w:tcBorders>
            <w:noWrap w:val="0"/>
            <w:vAlign w:val="top"/>
          </w:tcPr>
          <w:p>
            <w:pPr>
              <w:autoSpaceDN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签订日期：</w:t>
            </w:r>
          </w:p>
        </w:tc>
        <w:tc>
          <w:tcPr>
            <w:tcW w:w="3054" w:type="dxa"/>
            <w:gridSpan w:val="2"/>
            <w:tcBorders>
              <w:bottom w:val="single" w:color="auto" w:sz="4" w:space="0"/>
              <w:right w:val="single" w:color="auto" w:sz="4" w:space="0"/>
            </w:tcBorders>
            <w:noWrap w:val="0"/>
            <w:vAlign w:val="top"/>
          </w:tcPr>
          <w:p>
            <w:pPr>
              <w:autoSpaceDN w:val="0"/>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202</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月  日</w:t>
            </w:r>
          </w:p>
        </w:tc>
      </w:tr>
    </w:tbl>
    <w:p>
      <w:pPr>
        <w:spacing w:line="360" w:lineRule="auto"/>
        <w:rPr>
          <w:rFonts w:hint="eastAsia" w:ascii="宋体" w:hAnsi="宋体" w:cs="宋体"/>
          <w:color w:val="auto"/>
          <w:sz w:val="24"/>
          <w:highlight w:val="none"/>
        </w:rPr>
      </w:pPr>
    </w:p>
    <w:p>
      <w:pPr>
        <w:autoSpaceDE w:val="0"/>
        <w:spacing w:line="360" w:lineRule="auto"/>
        <w:rPr>
          <w:rFonts w:ascii="宋体" w:hAnsi="宋体" w:cs="宋体"/>
          <w:color w:val="auto"/>
          <w:sz w:val="24"/>
          <w:highlight w:val="none"/>
        </w:rPr>
      </w:pPr>
    </w:p>
    <w:p>
      <w:pPr>
        <w:tabs>
          <w:tab w:val="left" w:pos="630"/>
        </w:tabs>
        <w:adjustRightInd w:val="0"/>
        <w:snapToGrid w:val="0"/>
        <w:spacing w:line="360" w:lineRule="auto"/>
        <w:ind w:left="120" w:hanging="120" w:hangingChars="50"/>
        <w:rPr>
          <w:rFonts w:ascii="宋体" w:hAnsi="宋体"/>
          <w:b/>
          <w:color w:val="auto"/>
          <w:sz w:val="24"/>
          <w:highlight w:val="none"/>
        </w:rPr>
        <w:sectPr>
          <w:footerReference r:id="rId8" w:type="first"/>
          <w:footerReference r:id="rId7" w:type="default"/>
          <w:pgSz w:w="11906" w:h="16838"/>
          <w:pgMar w:top="1440" w:right="1080" w:bottom="1440" w:left="1080" w:header="720" w:footer="720" w:gutter="0"/>
          <w:pgBorders>
            <w:top w:val="none" w:sz="0" w:space="0"/>
            <w:left w:val="none" w:sz="0" w:space="0"/>
            <w:bottom w:val="none" w:sz="0" w:space="0"/>
            <w:right w:val="none" w:sz="0" w:space="0"/>
          </w:pgBorders>
          <w:pgNumType w:start="1"/>
          <w:cols w:space="720" w:num="1"/>
          <w:titlePg/>
          <w:docGrid w:type="lines" w:linePitch="331" w:charSpace="0"/>
        </w:sectPr>
      </w:pPr>
    </w:p>
    <w:p>
      <w:pPr>
        <w:pStyle w:val="3"/>
        <w:spacing w:line="570" w:lineRule="exact"/>
        <w:rPr>
          <w:rFonts w:ascii="黑体" w:hAnsi="黑体" w:eastAsia="黑体" w:cs="黑体"/>
          <w:color w:val="auto"/>
          <w:highlight w:val="none"/>
        </w:rPr>
      </w:pPr>
      <w:r>
        <w:rPr>
          <w:rFonts w:hint="eastAsia" w:ascii="黑体" w:hAnsi="黑体" w:eastAsia="黑体" w:cs="黑体"/>
          <w:color w:val="auto"/>
          <w:highlight w:val="none"/>
        </w:rPr>
        <w:t>附件</w:t>
      </w:r>
    </w:p>
    <w:p>
      <w:pPr>
        <w:pStyle w:val="3"/>
        <w:spacing w:line="570" w:lineRule="exact"/>
        <w:rPr>
          <w:rFonts w:ascii="黑体" w:hAnsi="黑体" w:eastAsia="黑体" w:cs="黑体"/>
          <w:color w:val="auto"/>
          <w:highlight w:val="none"/>
        </w:rPr>
      </w:pPr>
    </w:p>
    <w:p>
      <w:pPr>
        <w:pStyle w:val="3"/>
        <w:spacing w:line="57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供应商拒绝采购领域贿赂承诺书</w:t>
      </w:r>
    </w:p>
    <w:p>
      <w:pPr>
        <w:pStyle w:val="3"/>
        <w:spacing w:line="570" w:lineRule="exact"/>
        <w:ind w:firstLine="400" w:firstLineChars="200"/>
        <w:rPr>
          <w:color w:val="auto"/>
          <w:highlight w:val="none"/>
        </w:rPr>
      </w:pPr>
    </w:p>
    <w:p>
      <w:pPr>
        <w:pStyle w:val="3"/>
        <w:spacing w:line="570" w:lineRule="exact"/>
        <w:ind w:firstLine="400" w:firstLineChars="200"/>
        <w:rPr>
          <w:color w:val="auto"/>
          <w:highlight w:val="none"/>
        </w:rPr>
      </w:pPr>
      <w:r>
        <w:rPr>
          <w:rFonts w:hint="eastAsia"/>
          <w:color w:val="auto"/>
          <w:highlight w:val="none"/>
        </w:rPr>
        <w:t>为扎实推进反腐败工作,增强双方依法经营、廉洁从业意识，完善自我约束、自我监督机制，营造守法诚信、廉洁高效的工作环境，防止发生违纪违法行为，保护双方合法权益，现供应商承诺如下：</w:t>
      </w:r>
    </w:p>
    <w:p>
      <w:pPr>
        <w:pStyle w:val="3"/>
        <w:spacing w:line="570" w:lineRule="exact"/>
        <w:ind w:firstLine="400" w:firstLineChars="200"/>
        <w:rPr>
          <w:color w:val="auto"/>
          <w:highlight w:val="none"/>
        </w:rPr>
      </w:pPr>
      <w:r>
        <w:rPr>
          <w:rFonts w:hint="eastAsia"/>
          <w:color w:val="auto"/>
          <w:highlight w:val="none"/>
        </w:rPr>
        <w:t>1.决不给予昆明中心工作人员回扣、佣金或任何变相的物质（如购物打折）及精神利益。</w:t>
      </w:r>
    </w:p>
    <w:p>
      <w:pPr>
        <w:pStyle w:val="3"/>
        <w:spacing w:line="570" w:lineRule="exact"/>
        <w:ind w:firstLine="400" w:firstLineChars="200"/>
        <w:rPr>
          <w:color w:val="auto"/>
          <w:highlight w:val="none"/>
        </w:rPr>
      </w:pPr>
      <w:r>
        <w:rPr>
          <w:rFonts w:hint="eastAsia"/>
          <w:color w:val="auto"/>
          <w:highlight w:val="none"/>
        </w:rPr>
        <w:t>2.决不赠送昆明中心工作人员财物（如礼金、有价证券、物品等），不为中心工作人员报销任何应由个人支付的费用（如餐饮费、交通费）。</w:t>
      </w:r>
    </w:p>
    <w:p>
      <w:pPr>
        <w:pStyle w:val="3"/>
        <w:spacing w:line="570" w:lineRule="exact"/>
        <w:ind w:firstLine="400" w:firstLineChars="200"/>
        <w:rPr>
          <w:color w:val="auto"/>
          <w:highlight w:val="none"/>
        </w:rPr>
      </w:pPr>
      <w:r>
        <w:rPr>
          <w:rFonts w:hint="eastAsia"/>
          <w:color w:val="auto"/>
          <w:highlight w:val="none"/>
        </w:rPr>
        <w:t>3.决不为昆明中心工作人员在住房装修、婚丧嫁娶、家属和子女工作安排以及出国等方面提供方便。</w:t>
      </w:r>
    </w:p>
    <w:p>
      <w:pPr>
        <w:pStyle w:val="3"/>
        <w:spacing w:line="570" w:lineRule="exact"/>
        <w:ind w:firstLine="400" w:firstLineChars="200"/>
        <w:rPr>
          <w:color w:val="auto"/>
          <w:highlight w:val="none"/>
        </w:rPr>
      </w:pPr>
      <w:r>
        <w:rPr>
          <w:rFonts w:hint="eastAsia"/>
          <w:color w:val="auto"/>
          <w:highlight w:val="none"/>
        </w:rPr>
        <w:t>4.决不以洽谈工作、签订合同为借口，邀请昆明中心工作人员及其亲属外出旅游和进入营业性娱乐场所（包括餐饮）。</w:t>
      </w:r>
    </w:p>
    <w:p>
      <w:pPr>
        <w:pStyle w:val="3"/>
        <w:spacing w:line="570" w:lineRule="exact"/>
        <w:ind w:firstLine="400" w:firstLineChars="200"/>
        <w:rPr>
          <w:color w:val="auto"/>
          <w:highlight w:val="none"/>
        </w:rPr>
      </w:pPr>
      <w:r>
        <w:rPr>
          <w:rFonts w:hint="eastAsia"/>
          <w:color w:val="auto"/>
          <w:highlight w:val="none"/>
        </w:rPr>
        <w:t>5.决不为昆明中心工作人员购置或者提供通讯工具、交通工具、家电、办公用品等物品。</w:t>
      </w:r>
    </w:p>
    <w:p>
      <w:pPr>
        <w:pStyle w:val="3"/>
        <w:spacing w:line="570" w:lineRule="exact"/>
        <w:ind w:firstLine="400" w:firstLineChars="200"/>
        <w:rPr>
          <w:color w:val="auto"/>
          <w:highlight w:val="none"/>
        </w:rPr>
      </w:pPr>
      <w:r>
        <w:rPr>
          <w:rFonts w:hint="eastAsia"/>
          <w:color w:val="auto"/>
          <w:highlight w:val="none"/>
        </w:rPr>
        <w:t>6.决不给昆明中心工作人员提供借款和担保性财产利益，减免债务，不为中心工作人员代购任何产品。</w:t>
      </w:r>
    </w:p>
    <w:p>
      <w:pPr>
        <w:pStyle w:val="3"/>
        <w:spacing w:line="570" w:lineRule="exact"/>
        <w:ind w:firstLine="400" w:firstLineChars="200"/>
        <w:rPr>
          <w:color w:val="auto"/>
          <w:highlight w:val="none"/>
        </w:rPr>
      </w:pPr>
      <w:r>
        <w:rPr>
          <w:rFonts w:hint="eastAsia"/>
          <w:color w:val="auto"/>
          <w:highlight w:val="none"/>
        </w:rPr>
        <w:t>7.决不通过任何直接或间接的不正当私人关系签订本合同。</w:t>
      </w:r>
    </w:p>
    <w:p>
      <w:pPr>
        <w:pStyle w:val="3"/>
        <w:spacing w:line="570" w:lineRule="exact"/>
        <w:ind w:firstLine="400" w:firstLineChars="200"/>
        <w:rPr>
          <w:color w:val="auto"/>
          <w:highlight w:val="none"/>
        </w:rPr>
      </w:pPr>
      <w:r>
        <w:rPr>
          <w:rFonts w:hint="eastAsia"/>
          <w:color w:val="auto"/>
          <w:highlight w:val="none"/>
        </w:rPr>
        <w:t>8.决不作出其他违反国家法律法规或商业道德准则，以及影响公正交易的行为。</w:t>
      </w:r>
    </w:p>
    <w:p>
      <w:pPr>
        <w:pStyle w:val="3"/>
        <w:spacing w:line="570" w:lineRule="exact"/>
        <w:ind w:firstLine="400" w:firstLineChars="200"/>
        <w:rPr>
          <w:color w:val="auto"/>
          <w:highlight w:val="none"/>
        </w:rPr>
      </w:pPr>
      <w:r>
        <w:rPr>
          <w:rFonts w:hint="eastAsia"/>
          <w:color w:val="auto"/>
          <w:highlight w:val="none"/>
        </w:rPr>
        <w:t>9.若昆明中心工作人员或其亲属、朋友或其他有特定关系人员向我方工作人员索取贿赂的，应立即如实向昆明中心纪检部门举报（举报电话：0871-68202431）。</w:t>
      </w:r>
    </w:p>
    <w:p>
      <w:pPr>
        <w:pStyle w:val="3"/>
        <w:spacing w:line="570" w:lineRule="exact"/>
        <w:ind w:firstLine="400" w:firstLineChars="200"/>
        <w:rPr>
          <w:color w:val="auto"/>
          <w:highlight w:val="none"/>
        </w:rPr>
      </w:pPr>
      <w:r>
        <w:rPr>
          <w:rFonts w:hint="eastAsia"/>
          <w:color w:val="auto"/>
          <w:highlight w:val="none"/>
        </w:rPr>
        <w:t>10.若我方违反以上承诺，则视为无条件同意昆明中心解除双方签署的相关合同，并承担由此造成的所有损失,承担由此产生的全部民事、行政、刑事法律责任。</w:t>
      </w:r>
    </w:p>
    <w:p>
      <w:pPr>
        <w:pStyle w:val="3"/>
        <w:spacing w:line="570" w:lineRule="exact"/>
        <w:rPr>
          <w:color w:val="auto"/>
          <w:highlight w:val="none"/>
        </w:rPr>
      </w:pPr>
    </w:p>
    <w:p>
      <w:pPr>
        <w:pStyle w:val="3"/>
        <w:spacing w:line="570" w:lineRule="exact"/>
        <w:rPr>
          <w:color w:val="auto"/>
          <w:highlight w:val="none"/>
        </w:rPr>
      </w:pPr>
    </w:p>
    <w:p>
      <w:pPr>
        <w:pStyle w:val="3"/>
        <w:tabs>
          <w:tab w:val="left" w:pos="1707"/>
        </w:tabs>
        <w:wordWrap w:val="0"/>
        <w:spacing w:line="570" w:lineRule="exact"/>
        <w:ind w:firstLine="400" w:firstLineChars="200"/>
        <w:rPr>
          <w:color w:val="auto"/>
          <w:spacing w:val="-6"/>
          <w:highlight w:val="none"/>
        </w:rPr>
      </w:pPr>
      <w:r>
        <w:rPr>
          <w:color w:val="auto"/>
          <w:highlight w:val="none"/>
        </w:rPr>
        <w:t>供应商名称（</w:t>
      </w:r>
      <w:r>
        <w:rPr>
          <w:rFonts w:hint="eastAsia"/>
          <w:color w:val="auto"/>
          <w:highlight w:val="none"/>
        </w:rPr>
        <w:t>盖单位公章</w:t>
      </w:r>
      <w:r>
        <w:rPr>
          <w:color w:val="auto"/>
          <w:spacing w:val="-6"/>
          <w:highlight w:val="none"/>
        </w:rPr>
        <w:t>）：</w:t>
      </w:r>
    </w:p>
    <w:p>
      <w:pPr>
        <w:pStyle w:val="3"/>
        <w:spacing w:line="570" w:lineRule="exact"/>
        <w:ind w:firstLine="400" w:firstLineChars="200"/>
        <w:rPr>
          <w:color w:val="auto"/>
          <w:w w:val="95"/>
          <w:highlight w:val="none"/>
        </w:rPr>
      </w:pPr>
      <w:r>
        <w:rPr>
          <w:color w:val="auto"/>
          <w:highlight w:val="none"/>
        </w:rPr>
        <w:t>法定代表人或被授权人</w:t>
      </w:r>
      <w:r>
        <w:rPr>
          <w:rFonts w:hint="eastAsia"/>
          <w:color w:val="auto"/>
          <w:w w:val="95"/>
          <w:highlight w:val="none"/>
        </w:rPr>
        <w:t>（</w:t>
      </w:r>
      <w:r>
        <w:rPr>
          <w:color w:val="auto"/>
          <w:highlight w:val="none"/>
        </w:rPr>
        <w:t>签字</w:t>
      </w:r>
      <w:r>
        <w:rPr>
          <w:rFonts w:hint="eastAsia"/>
          <w:color w:val="auto"/>
          <w:highlight w:val="none"/>
        </w:rPr>
        <w:t>或盖章</w:t>
      </w:r>
      <w:r>
        <w:rPr>
          <w:rFonts w:hint="eastAsia"/>
          <w:color w:val="auto"/>
          <w:w w:val="95"/>
          <w:highlight w:val="none"/>
        </w:rPr>
        <w:t>）：</w:t>
      </w:r>
    </w:p>
    <w:p>
      <w:pPr>
        <w:pStyle w:val="3"/>
        <w:tabs>
          <w:tab w:val="left" w:pos="1707"/>
        </w:tabs>
        <w:wordWrap w:val="0"/>
        <w:adjustRightInd w:val="0"/>
        <w:spacing w:line="570" w:lineRule="exact"/>
        <w:ind w:firstLine="400" w:firstLineChars="200"/>
        <w:rPr>
          <w:color w:val="auto"/>
          <w:highlight w:val="none"/>
        </w:rPr>
      </w:pPr>
      <w:r>
        <w:rPr>
          <w:color w:val="auto"/>
          <w:highlight w:val="none"/>
        </w:rPr>
        <w:t>地</w:t>
      </w:r>
      <w:r>
        <w:rPr>
          <w:rFonts w:hint="eastAsia"/>
          <w:color w:val="auto"/>
          <w:highlight w:val="none"/>
        </w:rPr>
        <w:t xml:space="preserve">    </w:t>
      </w:r>
      <w:r>
        <w:rPr>
          <w:color w:val="auto"/>
          <w:highlight w:val="none"/>
        </w:rPr>
        <w:t>址：</w:t>
      </w:r>
    </w:p>
    <w:p>
      <w:pPr>
        <w:pStyle w:val="3"/>
        <w:spacing w:line="570" w:lineRule="exact"/>
        <w:ind w:firstLine="400" w:firstLineChars="200"/>
        <w:rPr>
          <w:color w:val="auto"/>
          <w:highlight w:val="none"/>
        </w:rPr>
      </w:pPr>
      <w:r>
        <w:rPr>
          <w:color w:val="auto"/>
          <w:highlight w:val="none"/>
        </w:rPr>
        <w:t>联系电话：</w:t>
      </w:r>
    </w:p>
    <w:p>
      <w:pPr>
        <w:pStyle w:val="3"/>
        <w:tabs>
          <w:tab w:val="left" w:pos="3147"/>
          <w:tab w:val="left" w:pos="3946"/>
          <w:tab w:val="left" w:pos="4747"/>
        </w:tabs>
        <w:spacing w:line="570" w:lineRule="exact"/>
        <w:ind w:firstLine="400" w:firstLineChars="200"/>
        <w:rPr>
          <w:color w:val="auto"/>
          <w:highlight w:val="none"/>
        </w:rPr>
      </w:pPr>
      <w:r>
        <w:rPr>
          <w:color w:val="auto"/>
          <w:highlight w:val="none"/>
        </w:rPr>
        <w:t>签订时间：</w:t>
      </w: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adjustRightInd w:val="0"/>
        <w:snapToGrid w:val="0"/>
        <w:spacing w:line="560" w:lineRule="exact"/>
        <w:rPr>
          <w:snapToGrid w:val="0"/>
          <w:color w:val="auto"/>
          <w:kern w:val="32"/>
          <w:sz w:val="28"/>
          <w:szCs w:val="28"/>
          <w:highlight w:val="none"/>
        </w:rPr>
      </w:pPr>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3</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23</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DE2NzBjNmY3MTIyZDYyNDMwYzRkMjk1NTJiMWUifQ=="/>
  </w:docVars>
  <w:rsids>
    <w:rsidRoot w:val="00000000"/>
    <w:rsid w:val="1BB92BDD"/>
    <w:rsid w:val="1CC725FB"/>
    <w:rsid w:val="337D1299"/>
    <w:rsid w:val="33D05053"/>
    <w:rsid w:val="357F4713"/>
    <w:rsid w:val="37C14D94"/>
    <w:rsid w:val="45B55DA8"/>
    <w:rsid w:val="557B437F"/>
    <w:rsid w:val="5CBB785C"/>
    <w:rsid w:val="64D67929"/>
    <w:rsid w:val="66790820"/>
    <w:rsid w:val="748E634B"/>
    <w:rsid w:val="7D4933B4"/>
    <w:rsid w:val="7E0E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qFormat/>
    <w:uiPriority w:val="0"/>
    <w:pPr>
      <w:widowControl w:val="0"/>
      <w:ind w:left="1680" w:leftChars="800"/>
      <w:jc w:val="both"/>
    </w:pPr>
    <w:rPr>
      <w:kern w:val="2"/>
      <w:sz w:val="21"/>
      <w:szCs w:val="24"/>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99"/>
    <w:pPr>
      <w:ind w:firstLine="420" w:firstLineChars="200"/>
    </w:pPr>
  </w:style>
  <w:style w:type="character" w:styleId="11">
    <w:name w:val="page number"/>
    <w:qFormat/>
    <w:uiPriority w:val="0"/>
  </w:style>
  <w:style w:type="paragraph" w:customStyle="1" w:styleId="12">
    <w:name w:val="Table Paragraph"/>
    <w:basedOn w:val="1"/>
    <w:qFormat/>
    <w:uiPriority w:val="0"/>
    <w:pPr>
      <w:widowControl w:val="0"/>
      <w:jc w:val="both"/>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3803</Words>
  <Characters>3903</Characters>
  <Lines>0</Lines>
  <Paragraphs>0</Paragraphs>
  <TotalTime>1</TotalTime>
  <ScaleCrop>false</ScaleCrop>
  <LinksUpToDate>false</LinksUpToDate>
  <CharactersWithSpaces>4416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2024-06-03T06:27:00Z</dcterms:created>
  <dc:creator>Administrator</dc:creator>
  <cp:lastModifiedBy>Administrator</cp:lastModifiedBy>
  <dcterms:modified xsi:type="dcterms:W3CDTF">2025-05-13T03:00:05Z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432C8080359A47E891FA1B43BE4709CA_12</vt:lpwstr>
  </property>
</Properties>
</file>