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65D77">
      <w:pPr>
        <w:pStyle w:val="7"/>
        <w:spacing w:line="600" w:lineRule="exact"/>
        <w:jc w:val="center"/>
        <w:rPr>
          <w:rFonts w:ascii="方正小标宋简体" w:hAnsi="仿宋" w:eastAsia="方正小标宋简体"/>
          <w:bCs/>
          <w:sz w:val="40"/>
          <w:szCs w:val="22"/>
        </w:rPr>
      </w:pPr>
      <w:r>
        <w:rPr>
          <w:rFonts w:hint="eastAsia" w:ascii="方正小标宋简体" w:hAnsi="仿宋" w:eastAsia="方正小标宋简体"/>
          <w:bCs/>
          <w:sz w:val="40"/>
          <w:szCs w:val="22"/>
        </w:rPr>
        <w:t>昆明自然资源综合调查中心装备采购</w:t>
      </w:r>
    </w:p>
    <w:p w14:paraId="1955D5CF">
      <w:pPr>
        <w:pStyle w:val="7"/>
        <w:spacing w:line="600" w:lineRule="exact"/>
        <w:jc w:val="center"/>
        <w:rPr>
          <w:rFonts w:ascii="方正小标宋简体" w:hAnsi="仿宋" w:eastAsia="方正小标宋简体"/>
          <w:bCs/>
          <w:sz w:val="40"/>
          <w:szCs w:val="22"/>
        </w:rPr>
      </w:pPr>
    </w:p>
    <w:p w14:paraId="39B86283">
      <w:pPr>
        <w:pStyle w:val="7"/>
        <w:spacing w:line="600" w:lineRule="exact"/>
        <w:jc w:val="center"/>
        <w:rPr>
          <w:rFonts w:ascii="方正小标宋简体" w:hAnsi="仿宋" w:eastAsia="方正小标宋简体"/>
          <w:bCs/>
          <w:sz w:val="44"/>
        </w:rPr>
      </w:pPr>
      <w:r>
        <w:rPr>
          <w:rFonts w:ascii="宋体" w:hAnsi="宋体"/>
          <w:bCs/>
          <w:sz w:val="24"/>
        </w:rPr>
        <w:t>合同编号：</w:t>
      </w:r>
    </w:p>
    <w:p w14:paraId="0BC228C0">
      <w:pPr>
        <w:pStyle w:val="7"/>
        <w:spacing w:line="600" w:lineRule="exact"/>
        <w:jc w:val="center"/>
        <w:rPr>
          <w:rFonts w:ascii="方正小标宋简体" w:hAnsi="仿宋" w:eastAsia="方正小标宋简体"/>
          <w:bCs/>
          <w:sz w:val="52"/>
          <w:szCs w:val="32"/>
        </w:rPr>
      </w:pPr>
    </w:p>
    <w:p w14:paraId="5B2FCE80">
      <w:pPr>
        <w:pStyle w:val="7"/>
        <w:spacing w:line="600" w:lineRule="exact"/>
        <w:jc w:val="center"/>
        <w:rPr>
          <w:rFonts w:hint="eastAsia" w:ascii="方正小标宋简体" w:hAnsi="仿宋" w:eastAsia="方正小标宋简体"/>
          <w:bCs/>
          <w:sz w:val="52"/>
          <w:szCs w:val="32"/>
        </w:rPr>
      </w:pPr>
    </w:p>
    <w:p w14:paraId="5903D053">
      <w:pPr>
        <w:pStyle w:val="7"/>
        <w:spacing w:line="600" w:lineRule="exact"/>
        <w:jc w:val="center"/>
        <w:rPr>
          <w:rFonts w:ascii="方正小标宋简体" w:hAnsi="仿宋" w:eastAsia="方正小标宋简体"/>
          <w:bCs/>
          <w:sz w:val="52"/>
          <w:szCs w:val="32"/>
        </w:rPr>
      </w:pPr>
      <w:r>
        <w:rPr>
          <w:rFonts w:hint="eastAsia" w:ascii="方正小标宋简体" w:hAnsi="仿宋" w:eastAsia="方正小标宋简体"/>
          <w:bCs/>
          <w:sz w:val="52"/>
          <w:szCs w:val="32"/>
        </w:rPr>
        <w:t>合</w:t>
      </w:r>
    </w:p>
    <w:p w14:paraId="2B7BABD6">
      <w:pPr>
        <w:pStyle w:val="7"/>
        <w:spacing w:line="600" w:lineRule="exact"/>
        <w:jc w:val="center"/>
        <w:rPr>
          <w:rFonts w:ascii="方正小标宋简体" w:hAnsi="仿宋" w:eastAsia="方正小标宋简体"/>
          <w:bCs/>
          <w:sz w:val="52"/>
          <w:szCs w:val="32"/>
        </w:rPr>
      </w:pPr>
    </w:p>
    <w:p w14:paraId="4A46BD22">
      <w:pPr>
        <w:pStyle w:val="7"/>
        <w:spacing w:line="600" w:lineRule="exact"/>
        <w:jc w:val="center"/>
        <w:rPr>
          <w:rFonts w:ascii="方正小标宋简体" w:hAnsi="仿宋" w:eastAsia="方正小标宋简体"/>
          <w:bCs/>
          <w:sz w:val="52"/>
          <w:szCs w:val="32"/>
        </w:rPr>
      </w:pPr>
      <w:r>
        <w:rPr>
          <w:rFonts w:hint="eastAsia" w:ascii="方正小标宋简体" w:hAnsi="仿宋" w:eastAsia="方正小标宋简体"/>
          <w:bCs/>
          <w:sz w:val="52"/>
          <w:szCs w:val="32"/>
        </w:rPr>
        <w:t>同</w:t>
      </w:r>
    </w:p>
    <w:p w14:paraId="7279A75B">
      <w:pPr>
        <w:pStyle w:val="7"/>
        <w:spacing w:line="600" w:lineRule="exact"/>
        <w:jc w:val="center"/>
        <w:rPr>
          <w:rFonts w:ascii="方正小标宋简体" w:hAnsi="仿宋" w:eastAsia="方正小标宋简体"/>
          <w:bCs/>
          <w:sz w:val="52"/>
          <w:szCs w:val="32"/>
        </w:rPr>
      </w:pPr>
    </w:p>
    <w:p w14:paraId="24828C36">
      <w:pPr>
        <w:pStyle w:val="7"/>
        <w:spacing w:line="600" w:lineRule="exact"/>
        <w:jc w:val="center"/>
        <w:rPr>
          <w:rFonts w:ascii="方正小标宋简体" w:hAnsi="仿宋" w:eastAsia="方正小标宋简体"/>
          <w:bCs/>
          <w:sz w:val="52"/>
          <w:szCs w:val="32"/>
        </w:rPr>
      </w:pPr>
      <w:r>
        <w:rPr>
          <w:rFonts w:hint="eastAsia" w:ascii="方正小标宋简体" w:hAnsi="仿宋" w:eastAsia="方正小标宋简体"/>
          <w:bCs/>
          <w:sz w:val="52"/>
          <w:szCs w:val="32"/>
        </w:rPr>
        <w:t>书</w:t>
      </w:r>
    </w:p>
    <w:p w14:paraId="703EB37A">
      <w:pPr>
        <w:pStyle w:val="7"/>
        <w:spacing w:line="600" w:lineRule="exact"/>
        <w:jc w:val="center"/>
        <w:rPr>
          <w:rFonts w:ascii="方正小标宋简体" w:hAnsi="仿宋" w:eastAsia="方正小标宋简体"/>
          <w:bCs/>
          <w:sz w:val="44"/>
        </w:rPr>
      </w:pPr>
    </w:p>
    <w:p w14:paraId="645E292E">
      <w:pPr>
        <w:pStyle w:val="7"/>
        <w:spacing w:line="600" w:lineRule="exact"/>
        <w:jc w:val="center"/>
        <w:rPr>
          <w:rFonts w:ascii="方正小标宋简体" w:hAnsi="仿宋" w:eastAsia="方正小标宋简体"/>
          <w:bCs/>
          <w:sz w:val="44"/>
        </w:rPr>
      </w:pPr>
    </w:p>
    <w:p w14:paraId="04B73AAF">
      <w:pPr>
        <w:pStyle w:val="7"/>
        <w:spacing w:line="600" w:lineRule="exact"/>
        <w:rPr>
          <w:rFonts w:ascii="宋体" w:hAnsi="宋体"/>
          <w:bCs/>
          <w:spacing w:val="-1"/>
          <w:sz w:val="24"/>
        </w:rPr>
      </w:pPr>
    </w:p>
    <w:p w14:paraId="0F1D6786">
      <w:pPr>
        <w:pStyle w:val="7"/>
        <w:spacing w:line="600" w:lineRule="exact"/>
        <w:rPr>
          <w:rFonts w:ascii="宋体" w:hAnsi="宋体"/>
          <w:bCs/>
          <w:spacing w:val="-1"/>
          <w:sz w:val="24"/>
        </w:rPr>
      </w:pPr>
    </w:p>
    <w:p w14:paraId="5956F39A">
      <w:pPr>
        <w:pStyle w:val="7"/>
        <w:spacing w:line="600" w:lineRule="exact"/>
        <w:rPr>
          <w:rFonts w:ascii="方正小标宋简体" w:hAnsi="仿宋" w:eastAsia="方正小标宋简体"/>
          <w:bCs/>
          <w:sz w:val="44"/>
        </w:rPr>
      </w:pPr>
      <w:r>
        <w:rPr>
          <w:rFonts w:hint="eastAsia" w:ascii="宋体" w:hAnsi="宋体"/>
          <w:bCs/>
          <w:spacing w:val="-1"/>
          <w:sz w:val="24"/>
        </w:rPr>
        <w:t>甲方：</w:t>
      </w:r>
      <w:r>
        <w:rPr>
          <w:rFonts w:hint="eastAsia" w:ascii="宋体" w:hAnsi="宋体"/>
          <w:bCs/>
          <w:spacing w:val="-1"/>
          <w:sz w:val="24"/>
          <w:u w:val="single"/>
        </w:rPr>
        <w:t>中国地质调查局昆明自然资源综合调查中心</w:t>
      </w:r>
    </w:p>
    <w:p w14:paraId="7740ED2C">
      <w:pPr>
        <w:pStyle w:val="7"/>
        <w:spacing w:line="600" w:lineRule="exact"/>
        <w:rPr>
          <w:rFonts w:ascii="宋体" w:hAnsi="宋体"/>
          <w:bCs/>
          <w:spacing w:val="-1"/>
          <w:sz w:val="24"/>
          <w:u w:val="single"/>
        </w:rPr>
      </w:pPr>
      <w:r>
        <w:rPr>
          <w:rFonts w:hint="eastAsia" w:ascii="宋体" w:hAnsi="宋体"/>
          <w:bCs/>
          <w:spacing w:val="-1"/>
          <w:sz w:val="24"/>
        </w:rPr>
        <w:t>乙方：</w:t>
      </w:r>
      <w:r>
        <w:rPr>
          <w:rFonts w:ascii="宋体" w:hAnsi="宋体"/>
          <w:bCs/>
          <w:spacing w:val="-1"/>
          <w:sz w:val="24"/>
          <w:u w:val="single"/>
        </w:rPr>
        <w:t xml:space="preserve"> </w:t>
      </w:r>
    </w:p>
    <w:p w14:paraId="08D7946C">
      <w:pPr>
        <w:pStyle w:val="7"/>
        <w:spacing w:line="600" w:lineRule="exact"/>
        <w:rPr>
          <w:rFonts w:ascii="方正小标宋简体" w:hAnsi="仿宋" w:eastAsia="方正小标宋简体"/>
          <w:bCs/>
          <w:sz w:val="44"/>
        </w:rPr>
      </w:pPr>
    </w:p>
    <w:p w14:paraId="10DE3B94">
      <w:pPr>
        <w:pStyle w:val="7"/>
        <w:spacing w:line="600" w:lineRule="exact"/>
        <w:jc w:val="center"/>
        <w:rPr>
          <w:rFonts w:ascii="方正小标宋简体" w:hAnsi="仿宋" w:eastAsia="方正小标宋简体"/>
          <w:bCs/>
          <w:sz w:val="44"/>
        </w:rPr>
      </w:pPr>
    </w:p>
    <w:p w14:paraId="428BD920">
      <w:pPr>
        <w:pStyle w:val="7"/>
        <w:spacing w:line="600" w:lineRule="exact"/>
        <w:jc w:val="center"/>
        <w:rPr>
          <w:rFonts w:ascii="方正小标宋简体" w:hAnsi="仿宋" w:eastAsia="方正小标宋简体"/>
          <w:bCs/>
          <w:sz w:val="44"/>
        </w:rPr>
      </w:pPr>
    </w:p>
    <w:p w14:paraId="31968074">
      <w:pPr>
        <w:pStyle w:val="7"/>
        <w:spacing w:line="600" w:lineRule="exact"/>
        <w:jc w:val="center"/>
        <w:rPr>
          <w:rFonts w:ascii="仿宋_GB2312" w:hAnsi="仿宋_GB2312" w:eastAsia="仿宋_GB2312" w:cs="仿宋_GB2312"/>
          <w:bCs/>
          <w:sz w:val="28"/>
          <w:szCs w:val="18"/>
        </w:rPr>
      </w:pPr>
      <w:r>
        <w:rPr>
          <w:rFonts w:hint="eastAsia" w:ascii="仿宋_GB2312" w:hAnsi="仿宋_GB2312" w:eastAsia="仿宋_GB2312" w:cs="仿宋_GB2312"/>
          <w:bCs/>
          <w:sz w:val="28"/>
          <w:szCs w:val="18"/>
        </w:rPr>
        <w:t>签订时间：     年     月     日</w:t>
      </w:r>
    </w:p>
    <w:p w14:paraId="7EAFECFB">
      <w:pPr>
        <w:pStyle w:val="7"/>
        <w:spacing w:line="600" w:lineRule="exact"/>
        <w:rPr>
          <w:rFonts w:ascii="方正小标宋简体" w:hAnsi="仿宋" w:eastAsia="方正小标宋简体"/>
          <w:bCs/>
          <w:sz w:val="40"/>
          <w:szCs w:val="22"/>
        </w:rPr>
        <w:sectPr>
          <w:pgSz w:w="11906" w:h="16838"/>
          <w:pgMar w:top="1440" w:right="1800" w:bottom="1440" w:left="1800" w:header="851" w:footer="992" w:gutter="0"/>
          <w:cols w:space="425" w:num="1"/>
          <w:docGrid w:type="lines" w:linePitch="312" w:charSpace="0"/>
        </w:sectPr>
      </w:pPr>
    </w:p>
    <w:p w14:paraId="02C108E9">
      <w:pPr>
        <w:pStyle w:val="7"/>
        <w:spacing w:line="600" w:lineRule="exact"/>
        <w:jc w:val="center"/>
        <w:rPr>
          <w:rFonts w:ascii="方正小标宋简体" w:hAnsi="仿宋" w:eastAsia="方正小标宋简体"/>
          <w:bCs/>
          <w:sz w:val="40"/>
          <w:szCs w:val="22"/>
        </w:rPr>
      </w:pPr>
      <w:r>
        <w:rPr>
          <w:rFonts w:hint="eastAsia" w:ascii="方正小标宋简体" w:hAnsi="仿宋" w:eastAsia="方正小标宋简体"/>
          <w:bCs/>
          <w:sz w:val="40"/>
          <w:szCs w:val="22"/>
        </w:rPr>
        <w:t>昆明自然资源综合调查中心装备采购采购合同</w:t>
      </w:r>
    </w:p>
    <w:p w14:paraId="6E274831">
      <w:pPr>
        <w:pStyle w:val="7"/>
        <w:spacing w:line="600" w:lineRule="exact"/>
        <w:jc w:val="center"/>
        <w:rPr>
          <w:rFonts w:ascii="宋体" w:hAnsi="宋体"/>
          <w:bCs/>
          <w:sz w:val="24"/>
          <w:u w:val="single"/>
        </w:rPr>
      </w:pPr>
      <w:r>
        <w:rPr>
          <w:rFonts w:hint="eastAsia" w:ascii="宋体" w:hAnsi="宋体"/>
          <w:bCs/>
          <w:sz w:val="24"/>
        </w:rPr>
        <w:t>（</w:t>
      </w:r>
      <w:r>
        <w:rPr>
          <w:rFonts w:ascii="宋体" w:hAnsi="宋体"/>
          <w:bCs/>
          <w:sz w:val="24"/>
        </w:rPr>
        <w:t>合同编号：</w:t>
      </w:r>
      <w:r>
        <w:rPr>
          <w:rFonts w:hint="eastAsia" w:ascii="宋体" w:hAnsi="宋体"/>
          <w:bCs/>
          <w:sz w:val="24"/>
        </w:rPr>
        <w:t>）</w:t>
      </w:r>
    </w:p>
    <w:p w14:paraId="0A829EBC">
      <w:pPr>
        <w:pStyle w:val="7"/>
        <w:spacing w:line="600" w:lineRule="exact"/>
        <w:rPr>
          <w:rFonts w:ascii="宋体" w:hAnsi="宋体"/>
          <w:bCs/>
          <w:spacing w:val="-1"/>
          <w:sz w:val="24"/>
        </w:rPr>
      </w:pPr>
    </w:p>
    <w:p w14:paraId="41EB19B3">
      <w:pPr>
        <w:pStyle w:val="7"/>
        <w:spacing w:line="600" w:lineRule="exact"/>
        <w:rPr>
          <w:rFonts w:ascii="宋体" w:hAnsi="宋体"/>
          <w:bCs/>
          <w:spacing w:val="-1"/>
          <w:sz w:val="24"/>
          <w:u w:val="single"/>
        </w:rPr>
      </w:pPr>
      <w:r>
        <w:rPr>
          <w:rFonts w:hint="eastAsia" w:ascii="宋体" w:hAnsi="宋体"/>
          <w:bCs/>
          <w:spacing w:val="-1"/>
          <w:sz w:val="24"/>
        </w:rPr>
        <w:t>甲方：</w:t>
      </w:r>
      <w:r>
        <w:rPr>
          <w:rFonts w:hint="eastAsia" w:ascii="宋体" w:hAnsi="宋体"/>
          <w:bCs/>
          <w:spacing w:val="-1"/>
          <w:sz w:val="24"/>
          <w:u w:val="single"/>
        </w:rPr>
        <w:t>中国地质调查局昆明自然资源综合调查中心</w:t>
      </w:r>
    </w:p>
    <w:p w14:paraId="14932DB2">
      <w:pPr>
        <w:pStyle w:val="7"/>
        <w:spacing w:line="600" w:lineRule="exact"/>
        <w:rPr>
          <w:rFonts w:ascii="宋体" w:hAnsi="宋体"/>
          <w:bCs/>
          <w:spacing w:val="-1"/>
          <w:sz w:val="24"/>
          <w:u w:val="single"/>
        </w:rPr>
      </w:pPr>
      <w:r>
        <w:rPr>
          <w:rFonts w:hint="eastAsia" w:ascii="宋体" w:hAnsi="宋体"/>
          <w:bCs/>
          <w:spacing w:val="-1"/>
          <w:sz w:val="24"/>
        </w:rPr>
        <w:t>乙方：</w:t>
      </w:r>
      <w:r>
        <w:rPr>
          <w:rFonts w:ascii="宋体" w:hAnsi="宋体"/>
          <w:bCs/>
          <w:spacing w:val="-1"/>
          <w:sz w:val="24"/>
          <w:u w:val="single"/>
        </w:rPr>
        <w:t xml:space="preserve"> </w:t>
      </w:r>
    </w:p>
    <w:p w14:paraId="702195C7">
      <w:pPr>
        <w:pStyle w:val="7"/>
        <w:spacing w:line="600" w:lineRule="exact"/>
        <w:rPr>
          <w:rFonts w:ascii="宋体" w:hAnsi="宋体"/>
          <w:bCs/>
          <w:spacing w:val="-1"/>
          <w:sz w:val="24"/>
        </w:rPr>
      </w:pPr>
    </w:p>
    <w:p w14:paraId="030FB27A">
      <w:pPr>
        <w:pStyle w:val="7"/>
        <w:spacing w:line="600" w:lineRule="exact"/>
        <w:ind w:firstLine="476" w:firstLineChars="200"/>
        <w:rPr>
          <w:rFonts w:hint="eastAsia" w:ascii="宋体" w:hAnsi="宋体"/>
          <w:bCs/>
          <w:sz w:val="24"/>
        </w:rPr>
      </w:pPr>
      <w:r>
        <w:rPr>
          <w:rFonts w:ascii="宋体" w:hAnsi="宋体"/>
          <w:bCs/>
          <w:spacing w:val="-1"/>
          <w:sz w:val="24"/>
        </w:rPr>
        <w:t>为了保护各方合法权益，根据</w:t>
      </w:r>
      <w:r>
        <w:rPr>
          <w:rFonts w:hint="eastAsia" w:ascii="宋体" w:hAnsi="宋体"/>
          <w:bCs/>
          <w:spacing w:val="-1"/>
          <w:sz w:val="24"/>
        </w:rPr>
        <w:t>《中华人民共和国招标投标法》、《中华人民共和国招标投标法实施条列》</w:t>
      </w:r>
      <w:r>
        <w:rPr>
          <w:rFonts w:ascii="宋体" w:hAnsi="宋体"/>
          <w:bCs/>
          <w:spacing w:val="-1"/>
          <w:sz w:val="24"/>
        </w:rPr>
        <w:t>、</w:t>
      </w:r>
      <w:r>
        <w:rPr>
          <w:rFonts w:hint="eastAsia" w:ascii="宋体" w:hAnsi="宋体"/>
          <w:bCs/>
          <w:spacing w:val="-1"/>
          <w:sz w:val="24"/>
        </w:rPr>
        <w:t>《中华人民共和国民法典》</w:t>
      </w:r>
      <w:r>
        <w:rPr>
          <w:rFonts w:ascii="宋体" w:hAnsi="宋体"/>
          <w:bCs/>
          <w:spacing w:val="-1"/>
          <w:sz w:val="24"/>
        </w:rPr>
        <w:t>等相关法律、法规的规定并严格遵循项目招标文件、中标人的响应文件</w:t>
      </w:r>
      <w:r>
        <w:rPr>
          <w:rFonts w:ascii="宋体" w:hAnsi="宋体"/>
          <w:bCs/>
          <w:sz w:val="24"/>
        </w:rPr>
        <w:t>等，签订本合同，共同遵守。</w:t>
      </w:r>
      <w:bookmarkStart w:id="0" w:name="_Toc114002173"/>
      <w:bookmarkStart w:id="1" w:name="_Toc96120517"/>
    </w:p>
    <w:p w14:paraId="1C1D8066">
      <w:pPr>
        <w:pStyle w:val="7"/>
        <w:spacing w:line="600" w:lineRule="exact"/>
        <w:ind w:firstLine="560" w:firstLineChars="200"/>
        <w:rPr>
          <w:rFonts w:hint="eastAsia" w:ascii="黑体" w:hAnsi="黑体" w:eastAsia="黑体"/>
          <w:sz w:val="28"/>
          <w:szCs w:val="30"/>
        </w:rPr>
      </w:pPr>
      <w:r>
        <w:rPr>
          <w:rFonts w:hint="eastAsia" w:ascii="黑体" w:hAnsi="黑体" w:eastAsia="黑体"/>
          <w:sz w:val="28"/>
          <w:szCs w:val="30"/>
        </w:rPr>
        <w:t>一、</w:t>
      </w:r>
      <w:r>
        <w:rPr>
          <w:rFonts w:ascii="黑体" w:hAnsi="黑体" w:eastAsia="黑体"/>
          <w:sz w:val="28"/>
          <w:szCs w:val="30"/>
        </w:rPr>
        <w:t>采购产品</w:t>
      </w:r>
      <w:r>
        <w:rPr>
          <w:rFonts w:hint="eastAsia" w:ascii="黑体" w:hAnsi="黑体" w:eastAsia="黑体"/>
          <w:sz w:val="28"/>
          <w:szCs w:val="30"/>
        </w:rPr>
        <w:t>信息</w:t>
      </w:r>
      <w:bookmarkEnd w:id="0"/>
      <w:bookmarkEnd w:id="1"/>
    </w:p>
    <w:p w14:paraId="45D7EDF4">
      <w:pPr>
        <w:pStyle w:val="7"/>
        <w:spacing w:line="600" w:lineRule="exact"/>
        <w:ind w:firstLine="476" w:firstLineChars="200"/>
        <w:rPr>
          <w:rFonts w:hint="eastAsia" w:ascii="宋体" w:hAnsi="宋体"/>
          <w:bCs/>
          <w:spacing w:val="-1"/>
          <w:sz w:val="24"/>
        </w:rPr>
      </w:pPr>
      <w:r>
        <w:rPr>
          <w:rFonts w:hint="eastAsia" w:ascii="宋体" w:hAnsi="宋体"/>
          <w:bCs/>
          <w:spacing w:val="-1"/>
          <w:sz w:val="24"/>
        </w:rPr>
        <w:t>注：合同总价包含货物到达甲方或甲方指定用户并能正常使用所需的一切费用，包括但不限于包装费、运输费、装卸费、保险费、安装调试费、技术服务费、培训费以及保修费、税费等，除上述费用外，甲方无需向乙方另行支付其他任何费用。</w:t>
      </w:r>
      <w:bookmarkStart w:id="2" w:name="_Toc114002174"/>
      <w:bookmarkStart w:id="3" w:name="_Toc96120518"/>
    </w:p>
    <w:p w14:paraId="7DA6D67A">
      <w:pPr>
        <w:pStyle w:val="7"/>
        <w:spacing w:line="600" w:lineRule="exact"/>
        <w:ind w:firstLine="560" w:firstLineChars="200"/>
        <w:rPr>
          <w:rFonts w:hint="eastAsia" w:ascii="黑体" w:hAnsi="黑体" w:eastAsia="黑体"/>
          <w:sz w:val="28"/>
          <w:szCs w:val="30"/>
        </w:rPr>
      </w:pPr>
      <w:r>
        <w:rPr>
          <w:rFonts w:hint="eastAsia" w:ascii="黑体" w:hAnsi="黑体" w:eastAsia="黑体"/>
          <w:sz w:val="28"/>
          <w:szCs w:val="30"/>
        </w:rPr>
        <w:t>二、</w:t>
      </w:r>
      <w:r>
        <w:rPr>
          <w:rFonts w:ascii="黑体" w:hAnsi="黑体" w:eastAsia="黑体"/>
          <w:sz w:val="28"/>
          <w:szCs w:val="30"/>
        </w:rPr>
        <w:t>交（提）货时间、地点、方式</w:t>
      </w:r>
      <w:bookmarkEnd w:id="2"/>
      <w:bookmarkEnd w:id="3"/>
    </w:p>
    <w:p w14:paraId="379BA44B">
      <w:pPr>
        <w:pStyle w:val="7"/>
        <w:spacing w:line="600" w:lineRule="exact"/>
        <w:ind w:firstLine="480" w:firstLineChars="200"/>
        <w:rPr>
          <w:rFonts w:ascii="黑体" w:hAnsi="黑体" w:eastAsia="黑体"/>
          <w:sz w:val="28"/>
          <w:szCs w:val="30"/>
        </w:rPr>
      </w:pPr>
      <w:r>
        <w:rPr>
          <w:rFonts w:hint="eastAsia" w:ascii="宋体" w:hAnsi="宋体"/>
          <w:sz w:val="24"/>
        </w:rPr>
        <w:t>1.乙方</w:t>
      </w:r>
      <w:r>
        <w:rPr>
          <w:rFonts w:ascii="宋体" w:hAnsi="宋体"/>
          <w:sz w:val="24"/>
        </w:rPr>
        <w:t>于合同签署生效日期后的</w:t>
      </w:r>
      <w:r>
        <w:rPr>
          <w:rFonts w:hint="eastAsia" w:ascii="宋体" w:hAnsi="宋体"/>
          <w:sz w:val="24"/>
          <w:u w:val="single"/>
        </w:rPr>
        <w:t xml:space="preserve">       </w:t>
      </w:r>
      <w:r>
        <w:rPr>
          <w:rFonts w:hint="eastAsia" w:ascii="宋体" w:hAnsi="宋体"/>
          <w:sz w:val="24"/>
        </w:rPr>
        <w:t>天内，</w:t>
      </w:r>
      <w:r>
        <w:rPr>
          <w:rFonts w:ascii="宋体" w:hAnsi="宋体"/>
          <w:sz w:val="24"/>
        </w:rPr>
        <w:t>将货物送至以下指定地点交由</w:t>
      </w:r>
      <w:r>
        <w:rPr>
          <w:rFonts w:hint="eastAsia" w:ascii="宋体" w:hAnsi="宋体"/>
          <w:sz w:val="24"/>
        </w:rPr>
        <w:t>甲方</w:t>
      </w:r>
      <w:r>
        <w:rPr>
          <w:rFonts w:ascii="宋体" w:hAnsi="宋体"/>
          <w:sz w:val="24"/>
        </w:rPr>
        <w:t>指定收货人</w:t>
      </w:r>
      <w:r>
        <w:rPr>
          <w:rFonts w:hint="eastAsia" w:ascii="宋体" w:hAnsi="宋体"/>
          <w:sz w:val="24"/>
        </w:rPr>
        <w:t>。如甲方不具备接收货物的条件，应重新确定交货日期。</w:t>
      </w:r>
    </w:p>
    <w:p w14:paraId="25DF55B6">
      <w:pPr>
        <w:pStyle w:val="7"/>
        <w:spacing w:line="600" w:lineRule="exact"/>
        <w:ind w:firstLine="480" w:firstLineChars="200"/>
        <w:rPr>
          <w:rFonts w:hint="eastAsia" w:ascii="宋体" w:hAnsi="宋体"/>
          <w:sz w:val="24"/>
        </w:rPr>
      </w:pPr>
      <w:r>
        <w:rPr>
          <w:rFonts w:hint="eastAsia" w:ascii="宋体" w:hAnsi="宋体"/>
          <w:sz w:val="24"/>
        </w:rPr>
        <w:t>2.甲方指定货物交接地点：</w:t>
      </w:r>
      <w:r>
        <w:rPr>
          <w:rFonts w:hint="eastAsia" w:ascii="宋体" w:hAnsi="宋体"/>
          <w:sz w:val="24"/>
          <w:u w:val="single"/>
        </w:rPr>
        <w:t xml:space="preserve">                      </w:t>
      </w:r>
      <w:r>
        <w:rPr>
          <w:rFonts w:hint="eastAsia" w:ascii="宋体" w:hAnsi="宋体"/>
          <w:sz w:val="24"/>
        </w:rPr>
        <w:t>。</w:t>
      </w:r>
    </w:p>
    <w:p w14:paraId="4F9E06EA">
      <w:pPr>
        <w:pStyle w:val="7"/>
        <w:spacing w:line="600" w:lineRule="exact"/>
        <w:ind w:firstLine="480" w:firstLineChars="200"/>
        <w:rPr>
          <w:rFonts w:hint="eastAsia" w:ascii="宋体" w:hAnsi="宋体"/>
          <w:sz w:val="24"/>
          <w:u w:val="single"/>
        </w:rPr>
      </w:pPr>
      <w:r>
        <w:rPr>
          <w:rFonts w:hint="eastAsia" w:ascii="宋体" w:hAnsi="宋体"/>
          <w:sz w:val="24"/>
        </w:rPr>
        <w:t>收货人及联系方式：</w:t>
      </w:r>
      <w:r>
        <w:rPr>
          <w:rFonts w:hint="eastAsia" w:ascii="宋体" w:hAnsi="宋体"/>
          <w:sz w:val="24"/>
          <w:u w:val="single"/>
        </w:rPr>
        <w:t xml:space="preserve">                    </w:t>
      </w:r>
    </w:p>
    <w:p w14:paraId="28C29C8C">
      <w:pPr>
        <w:pStyle w:val="7"/>
        <w:spacing w:line="600" w:lineRule="exact"/>
        <w:ind w:firstLine="480" w:firstLineChars="200"/>
        <w:rPr>
          <w:rFonts w:ascii="宋体" w:hAnsi="宋体"/>
          <w:sz w:val="24"/>
        </w:rPr>
      </w:pPr>
      <w:r>
        <w:rPr>
          <w:rFonts w:hint="eastAsia" w:ascii="宋体" w:hAnsi="宋体"/>
          <w:sz w:val="24"/>
        </w:rPr>
        <w:t>3.交货前，乙方应对货物作出全面检查和对验收文件进行整理，并列出清单，作为甲方收货验收和使用的技术条件依据，检验的结果应随货物交甲方。</w:t>
      </w:r>
    </w:p>
    <w:p w14:paraId="08665A63">
      <w:pPr>
        <w:pStyle w:val="7"/>
        <w:spacing w:line="600" w:lineRule="exact"/>
        <w:ind w:firstLine="560" w:firstLineChars="200"/>
        <w:rPr>
          <w:rFonts w:ascii="宋体" w:hAnsi="宋体"/>
          <w:bCs/>
          <w:sz w:val="24"/>
        </w:rPr>
      </w:pPr>
      <w:bookmarkStart w:id="4" w:name="_Toc114002175"/>
      <w:bookmarkStart w:id="5" w:name="_Toc96120519"/>
      <w:r>
        <w:rPr>
          <w:rFonts w:hint="eastAsia" w:ascii="黑体" w:hAnsi="黑体" w:eastAsia="黑体"/>
          <w:sz w:val="28"/>
          <w:szCs w:val="30"/>
        </w:rPr>
        <w:t>三、</w:t>
      </w:r>
      <w:r>
        <w:rPr>
          <w:rFonts w:ascii="黑体" w:hAnsi="黑体" w:eastAsia="黑体"/>
          <w:sz w:val="28"/>
          <w:szCs w:val="30"/>
        </w:rPr>
        <w:t>验收标准及提出异议等事项按照下列约定</w:t>
      </w:r>
      <w:bookmarkEnd w:id="4"/>
      <w:bookmarkEnd w:id="5"/>
    </w:p>
    <w:p w14:paraId="2B2FE4EE">
      <w:pPr>
        <w:pStyle w:val="7"/>
        <w:spacing w:line="600" w:lineRule="exact"/>
        <w:ind w:firstLine="480" w:firstLineChars="200"/>
        <w:rPr>
          <w:rFonts w:hint="eastAsia" w:ascii="宋体" w:hAnsi="宋体"/>
          <w:sz w:val="24"/>
        </w:rPr>
      </w:pPr>
      <w:r>
        <w:rPr>
          <w:rFonts w:hint="eastAsia" w:ascii="宋体" w:hAnsi="宋体"/>
          <w:sz w:val="24"/>
        </w:rPr>
        <w:t>1.不需开机运行即可进行验收的货物</w:t>
      </w:r>
    </w:p>
    <w:p w14:paraId="7B840D6F">
      <w:pPr>
        <w:pStyle w:val="7"/>
        <w:spacing w:line="600" w:lineRule="exact"/>
        <w:ind w:firstLine="480" w:firstLineChars="200"/>
        <w:rPr>
          <w:rFonts w:hint="eastAsia" w:ascii="宋体" w:hAnsi="宋体"/>
          <w:sz w:val="24"/>
        </w:rPr>
      </w:pPr>
      <w:r>
        <w:rPr>
          <w:rFonts w:hint="eastAsia" w:ascii="宋体" w:hAnsi="宋体"/>
          <w:sz w:val="24"/>
        </w:rPr>
        <w:t>（1）验收标准：同时符合下列两项要求方为合格。</w:t>
      </w:r>
    </w:p>
    <w:p w14:paraId="2A658550">
      <w:pPr>
        <w:pStyle w:val="7"/>
        <w:spacing w:line="600" w:lineRule="exact"/>
        <w:ind w:firstLine="480" w:firstLineChars="200"/>
        <w:rPr>
          <w:rFonts w:hint="eastAsia" w:ascii="宋体" w:hAnsi="宋体"/>
          <w:sz w:val="24"/>
        </w:rPr>
      </w:pPr>
      <w:r>
        <w:rPr>
          <w:rFonts w:hint="eastAsia" w:ascii="宋体" w:hAnsi="宋体"/>
          <w:sz w:val="24"/>
        </w:rPr>
        <w:t>①产品名称、品牌、型号、数量、配置参数等与合同相符；</w:t>
      </w:r>
    </w:p>
    <w:p w14:paraId="569D5737">
      <w:pPr>
        <w:pStyle w:val="7"/>
        <w:spacing w:line="600" w:lineRule="exact"/>
        <w:ind w:firstLine="480" w:firstLineChars="200"/>
        <w:rPr>
          <w:rFonts w:hint="eastAsia" w:ascii="宋体" w:hAnsi="宋体"/>
          <w:sz w:val="24"/>
        </w:rPr>
      </w:pPr>
      <w:r>
        <w:rPr>
          <w:rFonts w:hint="eastAsia" w:ascii="宋体" w:hAnsi="宋体"/>
          <w:sz w:val="24"/>
        </w:rPr>
        <w:t>②具备装箱单、质量合格证书、保修证书、产品使用说明书及其它应当随箱的技术资料以及甲方要求的文件资料。</w:t>
      </w:r>
    </w:p>
    <w:p w14:paraId="5EF271D6">
      <w:pPr>
        <w:pStyle w:val="7"/>
        <w:spacing w:line="600" w:lineRule="exact"/>
        <w:ind w:firstLine="480" w:firstLineChars="200"/>
        <w:rPr>
          <w:rFonts w:hint="eastAsia" w:ascii="宋体" w:hAnsi="宋体"/>
          <w:sz w:val="24"/>
        </w:rPr>
      </w:pPr>
      <w:r>
        <w:rPr>
          <w:rFonts w:hint="eastAsia" w:ascii="宋体" w:hAnsi="宋体"/>
          <w:sz w:val="24"/>
        </w:rPr>
        <w:t>（2）验收方式：双方可以选择以下第(    )种方式:</w:t>
      </w:r>
    </w:p>
    <w:p w14:paraId="4CF33A18">
      <w:pPr>
        <w:pStyle w:val="7"/>
        <w:spacing w:line="600" w:lineRule="exact"/>
        <w:ind w:firstLine="480" w:firstLineChars="200"/>
        <w:rPr>
          <w:rFonts w:hint="eastAsia" w:ascii="宋体" w:hAnsi="宋体"/>
          <w:sz w:val="24"/>
        </w:rPr>
      </w:pPr>
      <w:r>
        <w:rPr>
          <w:rFonts w:hint="eastAsia" w:ascii="宋体" w:hAnsi="宋体"/>
          <w:sz w:val="24"/>
        </w:rPr>
        <w:t>①乙方负责送货到指定地点的，双方共同验收合格后共同签署《验收单》；</w:t>
      </w:r>
    </w:p>
    <w:p w14:paraId="78B7F7FC">
      <w:pPr>
        <w:pStyle w:val="7"/>
        <w:spacing w:line="600" w:lineRule="exact"/>
        <w:ind w:firstLine="480" w:firstLineChars="200"/>
        <w:rPr>
          <w:rFonts w:hint="eastAsia" w:ascii="宋体" w:hAnsi="宋体"/>
          <w:sz w:val="24"/>
        </w:rPr>
      </w:pPr>
      <w:r>
        <w:rPr>
          <w:rFonts w:hint="eastAsia" w:ascii="宋体" w:hAnsi="宋体"/>
          <w:sz w:val="24"/>
        </w:rPr>
        <w:t>②通过邮递方式送货的，甲方收到货物并验收合格后</w:t>
      </w:r>
      <w:r>
        <w:rPr>
          <w:rFonts w:hint="eastAsia" w:ascii="宋体" w:hAnsi="宋体"/>
          <w:sz w:val="24"/>
          <w:u w:val="single"/>
        </w:rPr>
        <w:t xml:space="preserve">    </w:t>
      </w:r>
      <w:r>
        <w:rPr>
          <w:rFonts w:hint="eastAsia" w:ascii="宋体" w:hAnsi="宋体"/>
          <w:sz w:val="24"/>
        </w:rPr>
        <w:t>个工作日内为乙方出具《验收单》。</w:t>
      </w:r>
    </w:p>
    <w:p w14:paraId="4A6D25C1">
      <w:pPr>
        <w:pStyle w:val="7"/>
        <w:spacing w:line="600" w:lineRule="exact"/>
        <w:ind w:firstLine="480" w:firstLineChars="200"/>
        <w:rPr>
          <w:rFonts w:hint="eastAsia" w:ascii="宋体" w:hAnsi="宋体"/>
          <w:sz w:val="24"/>
        </w:rPr>
      </w:pPr>
      <w:r>
        <w:rPr>
          <w:rFonts w:hint="eastAsia" w:ascii="宋体" w:hAnsi="宋体"/>
          <w:sz w:val="24"/>
        </w:rPr>
        <w:t>（3）《验收单》仅作为甲方收到合同规定的货物的凭证，并不代表对该货物质量验收合格，甲方仅对产品的数量和外观进行验收，并不因此减轻或免除乙方所应承担的质量保证责任。无论何时，货物出现非甲方原因造成的质量等损坏或缺陷问题，甲方均有权要求乙方更换合格的货物，经更换后仍不符合甲方要求的，甲方有权要求乙方承担违约赔偿责任。</w:t>
      </w:r>
    </w:p>
    <w:p w14:paraId="1507DA4F">
      <w:pPr>
        <w:pStyle w:val="7"/>
        <w:spacing w:line="600" w:lineRule="exact"/>
        <w:ind w:firstLine="480" w:firstLineChars="200"/>
        <w:rPr>
          <w:rFonts w:hint="eastAsia" w:ascii="宋体" w:hAnsi="宋体"/>
          <w:sz w:val="24"/>
        </w:rPr>
      </w:pPr>
      <w:r>
        <w:rPr>
          <w:rFonts w:hint="eastAsia" w:ascii="宋体" w:hAnsi="宋体"/>
          <w:sz w:val="24"/>
        </w:rPr>
        <w:t>2.需要开机运行方可进行验收的货物</w:t>
      </w:r>
    </w:p>
    <w:p w14:paraId="4B88E55B">
      <w:pPr>
        <w:pStyle w:val="7"/>
        <w:spacing w:line="600" w:lineRule="exact"/>
        <w:ind w:firstLine="480" w:firstLineChars="200"/>
        <w:rPr>
          <w:rFonts w:hint="eastAsia" w:ascii="宋体" w:hAnsi="宋体"/>
          <w:sz w:val="24"/>
        </w:rPr>
      </w:pPr>
      <w:r>
        <w:rPr>
          <w:rFonts w:hint="eastAsia" w:ascii="宋体" w:hAnsi="宋体"/>
          <w:sz w:val="24"/>
        </w:rPr>
        <w:t>甲方收到货物后</w:t>
      </w:r>
      <w:r>
        <w:rPr>
          <w:rFonts w:hint="eastAsia" w:ascii="宋体" w:hAnsi="宋体"/>
          <w:sz w:val="24"/>
          <w:u w:val="single"/>
        </w:rPr>
        <w:t xml:space="preserve">     </w:t>
      </w:r>
      <w:r>
        <w:rPr>
          <w:rFonts w:hint="eastAsia" w:ascii="宋体" w:hAnsi="宋体"/>
          <w:sz w:val="24"/>
        </w:rPr>
        <w:t>个工作日内，乙方设备按甲方要求完成安装并调试运行良好并完成相应的技术服务，由双方授权代表进行现场开机调试并当场验收，或者根据合同约定聘请检验机构、检验专家进行验收，验收合格后双方共同签署《验收单》。双方签署《验收单》后，若甲方经进一步检验或在使用中发现货物存在内在的、非显而易见的损坏或缺陷，有权要求乙方以合格产品予以更换。</w:t>
      </w:r>
    </w:p>
    <w:p w14:paraId="2722C704">
      <w:pPr>
        <w:pStyle w:val="3"/>
        <w:spacing w:after="0" w:line="600" w:lineRule="exact"/>
        <w:ind w:firstLine="480" w:firstLineChars="200"/>
        <w:rPr>
          <w:rFonts w:ascii="宋体" w:hAnsi="宋体"/>
          <w:bCs/>
          <w:sz w:val="24"/>
        </w:rPr>
      </w:pPr>
      <w:bookmarkStart w:id="6" w:name="_Toc96120522"/>
      <w:r>
        <w:rPr>
          <w:rFonts w:hint="eastAsia" w:ascii="宋体" w:hAnsi="宋体"/>
          <w:bCs/>
          <w:sz w:val="24"/>
        </w:rPr>
        <w:t>3.货物验收不合格的</w:t>
      </w:r>
      <w:bookmarkEnd w:id="6"/>
    </w:p>
    <w:p w14:paraId="68027F18">
      <w:pPr>
        <w:pStyle w:val="3"/>
        <w:spacing w:after="0" w:line="600" w:lineRule="exact"/>
        <w:ind w:firstLine="480" w:firstLineChars="200"/>
        <w:rPr>
          <w:rFonts w:ascii="宋体" w:hAnsi="宋体"/>
          <w:bCs/>
          <w:sz w:val="24"/>
        </w:rPr>
      </w:pPr>
      <w:r>
        <w:rPr>
          <w:rFonts w:hint="eastAsia" w:ascii="宋体" w:hAnsi="宋体"/>
          <w:bCs/>
          <w:sz w:val="24"/>
        </w:rPr>
        <w:t>乙方应当尽快更换合格产品，因此超过供货期限的乙方仍应按照合同约定承担逾期交货的违约责任。</w:t>
      </w:r>
    </w:p>
    <w:p w14:paraId="7F0240FD">
      <w:pPr>
        <w:pStyle w:val="3"/>
        <w:spacing w:after="0" w:line="600" w:lineRule="exact"/>
        <w:ind w:firstLine="480" w:firstLineChars="200"/>
        <w:rPr>
          <w:rFonts w:hint="eastAsia" w:ascii="宋体" w:hAnsi="宋体"/>
          <w:bCs/>
          <w:sz w:val="24"/>
        </w:rPr>
      </w:pPr>
      <w:r>
        <w:rPr>
          <w:rFonts w:hint="eastAsia" w:ascii="宋体" w:hAnsi="宋体"/>
          <w:bCs/>
          <w:sz w:val="24"/>
        </w:rPr>
        <w:t>4.乙方保证提供合同附件内的产品符合招标文件中的技术参数需求。</w:t>
      </w:r>
    </w:p>
    <w:p w14:paraId="7587DBD6">
      <w:pPr>
        <w:pStyle w:val="3"/>
        <w:spacing w:after="0" w:line="600" w:lineRule="exact"/>
        <w:ind w:firstLine="480" w:firstLineChars="200"/>
        <w:rPr>
          <w:rFonts w:hint="eastAsia" w:ascii="宋体" w:hAnsi="宋体"/>
          <w:bCs/>
          <w:sz w:val="24"/>
        </w:rPr>
      </w:pPr>
      <w:r>
        <w:rPr>
          <w:rFonts w:hint="eastAsia" w:ascii="宋体" w:hAnsi="宋体"/>
          <w:bCs/>
          <w:sz w:val="24"/>
        </w:rPr>
        <w:t>5.安装调试过程中，乙方应采取安全保障措施，保证人员安全。如因乙方原因造成人员伤亡和财产损失的，乙方应承担全部赔偿责任。</w:t>
      </w:r>
    </w:p>
    <w:p w14:paraId="1CF4C02D">
      <w:pPr>
        <w:pStyle w:val="3"/>
        <w:spacing w:after="0" w:line="600" w:lineRule="exact"/>
        <w:ind w:firstLine="480" w:firstLineChars="200"/>
        <w:rPr>
          <w:rFonts w:ascii="宋体" w:hAnsi="宋体"/>
          <w:bCs/>
          <w:sz w:val="24"/>
        </w:rPr>
      </w:pPr>
      <w:r>
        <w:rPr>
          <w:rFonts w:hint="eastAsia" w:ascii="宋体" w:hAnsi="宋体"/>
          <w:bCs/>
          <w:sz w:val="24"/>
        </w:rPr>
        <w:t>6.货物毁损、灭失的风险，自货物交付</w:t>
      </w:r>
      <w:r>
        <w:rPr>
          <w:rFonts w:hint="eastAsia" w:ascii="宋体" w:hAnsi="宋体"/>
          <w:bCs/>
          <w:sz w:val="24"/>
          <w:lang w:eastAsia="zh-CN"/>
        </w:rPr>
        <w:t>甲方</w:t>
      </w:r>
      <w:r>
        <w:rPr>
          <w:rFonts w:hint="eastAsia" w:ascii="宋体" w:hAnsi="宋体"/>
          <w:bCs/>
          <w:sz w:val="24"/>
        </w:rPr>
        <w:t>前由</w:t>
      </w:r>
      <w:r>
        <w:rPr>
          <w:rFonts w:hint="eastAsia" w:ascii="宋体" w:hAnsi="宋体"/>
          <w:bCs/>
          <w:sz w:val="24"/>
          <w:lang w:eastAsia="zh-CN"/>
        </w:rPr>
        <w:t>乙方</w:t>
      </w:r>
      <w:r>
        <w:rPr>
          <w:rFonts w:hint="eastAsia" w:ascii="宋体" w:hAnsi="宋体"/>
          <w:bCs/>
          <w:sz w:val="24"/>
        </w:rPr>
        <w:t>自行承担。</w:t>
      </w:r>
    </w:p>
    <w:p w14:paraId="1A71DA67">
      <w:pPr>
        <w:pStyle w:val="7"/>
        <w:spacing w:line="600" w:lineRule="exact"/>
        <w:ind w:firstLine="560" w:firstLineChars="200"/>
        <w:rPr>
          <w:rFonts w:ascii="黑体" w:hAnsi="黑体" w:eastAsia="黑体"/>
          <w:sz w:val="28"/>
          <w:szCs w:val="30"/>
        </w:rPr>
      </w:pPr>
      <w:bookmarkStart w:id="7" w:name="_Toc114002176"/>
      <w:bookmarkStart w:id="8" w:name="_Toc96120523"/>
      <w:r>
        <w:rPr>
          <w:rFonts w:ascii="黑体" w:hAnsi="黑体" w:eastAsia="黑体"/>
          <w:sz w:val="28"/>
          <w:szCs w:val="30"/>
        </w:rPr>
        <w:t>四、质量标准及保修</w:t>
      </w:r>
      <w:bookmarkEnd w:id="7"/>
      <w:bookmarkEnd w:id="8"/>
    </w:p>
    <w:p w14:paraId="32CDAF16">
      <w:pPr>
        <w:pStyle w:val="3"/>
        <w:spacing w:after="0" w:line="600" w:lineRule="exact"/>
        <w:ind w:firstLine="480" w:firstLineChars="200"/>
        <w:rPr>
          <w:rFonts w:ascii="宋体" w:hAnsi="宋体"/>
          <w:bCs/>
          <w:sz w:val="24"/>
        </w:rPr>
      </w:pPr>
      <w:r>
        <w:rPr>
          <w:rFonts w:hint="eastAsia" w:ascii="宋体" w:hAnsi="宋体"/>
          <w:bCs/>
          <w:sz w:val="24"/>
        </w:rPr>
        <w:t>1.乙方保证提供的货物皆为符合国家标准的全新、未使用过的正品合格产品，不存在侵犯任何第三方知识产权情形，且承诺为甲方提供符合或高于国家标准、行业的安全质量标准、环保标准及招标文件要求的服务，且若该货物在投标货物生产厂商外公众网站上具有标准配置和服务的，乙方为甲方提供的产品及服务符合或高于其标准。</w:t>
      </w:r>
    </w:p>
    <w:p w14:paraId="3194DDB3">
      <w:pPr>
        <w:pStyle w:val="3"/>
        <w:spacing w:after="0" w:line="600" w:lineRule="exact"/>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0BD7C138">
      <w:pPr>
        <w:pStyle w:val="3"/>
        <w:spacing w:after="0" w:line="600" w:lineRule="exact"/>
        <w:ind w:firstLine="480" w:firstLineChars="200"/>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本合同中所提供的货物保修期为</w:t>
      </w:r>
      <w:r>
        <w:rPr>
          <w:rFonts w:hint="eastAsia" w:ascii="宋体" w:hAnsi="宋体"/>
          <w:bCs/>
          <w:sz w:val="24"/>
          <w:u w:val="single"/>
        </w:rPr>
        <w:t xml:space="preserve">    </w:t>
      </w:r>
      <w:r>
        <w:rPr>
          <w:rFonts w:ascii="宋体" w:hAnsi="宋体"/>
          <w:bCs/>
          <w:sz w:val="24"/>
        </w:rPr>
        <w:t>年。若本处填写的数据与投标货物生产厂商</w:t>
      </w:r>
      <w:r>
        <w:rPr>
          <w:rFonts w:hint="eastAsia" w:ascii="宋体" w:hAnsi="宋体"/>
          <w:bCs/>
          <w:sz w:val="24"/>
        </w:rPr>
        <w:t>所注明</w:t>
      </w:r>
      <w:r>
        <w:rPr>
          <w:rFonts w:ascii="宋体" w:hAnsi="宋体"/>
          <w:bCs/>
          <w:sz w:val="24"/>
        </w:rPr>
        <w:t>内容不一致，以其中服务年限更长或服务标准更高者为准。若</w:t>
      </w:r>
      <w:r>
        <w:rPr>
          <w:rFonts w:hint="eastAsia" w:ascii="宋体" w:hAnsi="宋体"/>
          <w:bCs/>
          <w:sz w:val="24"/>
        </w:rPr>
        <w:t>乙方</w:t>
      </w:r>
      <w:r>
        <w:rPr>
          <w:rFonts w:ascii="宋体" w:hAnsi="宋体"/>
          <w:bCs/>
          <w:sz w:val="24"/>
        </w:rPr>
        <w:t>承诺免费提供更高标准的保修服务或增值服务的，可另附页填写。</w:t>
      </w:r>
    </w:p>
    <w:p w14:paraId="7B403084">
      <w:pPr>
        <w:pStyle w:val="3"/>
        <w:spacing w:after="0" w:line="60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w:t>
      </w:r>
      <w:r>
        <w:rPr>
          <w:rFonts w:ascii="宋体" w:hAnsi="宋体"/>
          <w:bCs/>
          <w:sz w:val="24"/>
        </w:rPr>
        <w:t>由于</w:t>
      </w:r>
      <w:r>
        <w:rPr>
          <w:rFonts w:hint="eastAsia" w:ascii="宋体" w:hAnsi="宋体"/>
          <w:bCs/>
          <w:sz w:val="24"/>
        </w:rPr>
        <w:t>乙方</w:t>
      </w:r>
      <w:r>
        <w:rPr>
          <w:rFonts w:ascii="宋体" w:hAnsi="宋体"/>
          <w:bCs/>
          <w:sz w:val="24"/>
        </w:rPr>
        <w:t>更换、修理和续补货物，而造成货物不得不停止使用，货物保修期应依照停止使用的实际时间加以延长，</w:t>
      </w:r>
      <w:r>
        <w:rPr>
          <w:rFonts w:hint="eastAsia" w:ascii="宋体" w:hAnsi="宋体"/>
          <w:bCs/>
          <w:sz w:val="24"/>
        </w:rPr>
        <w:t>根据甲方要求，乙方应当按照甲方的要求提供备用产品。乙方未在约定时间内修复的或同一货物经3次维修后仍不能达到运行要求的，甲方有权要求乙方免费更换。返修或更换后的部件保修期应重新计算。</w:t>
      </w:r>
    </w:p>
    <w:p w14:paraId="2C1EA721">
      <w:pPr>
        <w:pStyle w:val="3"/>
        <w:spacing w:after="0" w:line="600" w:lineRule="exact"/>
        <w:ind w:firstLine="480" w:firstLineChars="200"/>
        <w:rPr>
          <w:rFonts w:ascii="宋体" w:hAnsi="宋体"/>
          <w:bCs/>
          <w:sz w:val="24"/>
        </w:rPr>
      </w:pPr>
      <w:r>
        <w:rPr>
          <w:rFonts w:hint="eastAsia" w:ascii="宋体" w:hAnsi="宋体"/>
          <w:bCs/>
          <w:sz w:val="24"/>
        </w:rPr>
        <w:t>5.保修期间，</w:t>
      </w:r>
      <w:r>
        <w:rPr>
          <w:rFonts w:hint="eastAsia" w:ascii="宋体" w:hAnsi="宋体"/>
          <w:bCs/>
          <w:sz w:val="24"/>
          <w:lang w:eastAsia="zh-CN"/>
        </w:rPr>
        <w:t>乙方</w:t>
      </w:r>
      <w:r>
        <w:rPr>
          <w:rFonts w:hint="eastAsia" w:ascii="宋体" w:hAnsi="宋体"/>
          <w:bCs/>
          <w:sz w:val="24"/>
        </w:rPr>
        <w:t>应对货物出现的质量及安全问题负责处理解决并承担一切费用。属于保修责任范围和内容的项目，</w:t>
      </w:r>
      <w:r>
        <w:rPr>
          <w:rFonts w:hint="eastAsia" w:ascii="宋体" w:hAnsi="宋体"/>
          <w:bCs/>
          <w:sz w:val="24"/>
          <w:lang w:eastAsia="zh-CN"/>
        </w:rPr>
        <w:t>乙方</w:t>
      </w:r>
      <w:r>
        <w:rPr>
          <w:rFonts w:hint="eastAsia" w:ascii="宋体" w:hAnsi="宋体"/>
          <w:bCs/>
          <w:sz w:val="24"/>
        </w:rPr>
        <w:t>未按</w:t>
      </w:r>
      <w:r>
        <w:rPr>
          <w:rFonts w:hint="eastAsia" w:ascii="宋体" w:hAnsi="宋体"/>
          <w:bCs/>
          <w:sz w:val="24"/>
          <w:lang w:eastAsia="zh-CN"/>
        </w:rPr>
        <w:t>甲方</w:t>
      </w:r>
      <w:r>
        <w:rPr>
          <w:rFonts w:hint="eastAsia" w:ascii="宋体" w:hAnsi="宋体"/>
          <w:bCs/>
          <w:sz w:val="24"/>
        </w:rPr>
        <w:t>要求期限进行维修或抢修的，</w:t>
      </w:r>
      <w:r>
        <w:rPr>
          <w:rFonts w:hint="eastAsia" w:ascii="宋体" w:hAnsi="宋体"/>
          <w:bCs/>
          <w:sz w:val="24"/>
          <w:lang w:eastAsia="zh-CN"/>
        </w:rPr>
        <w:t>甲方</w:t>
      </w:r>
      <w:r>
        <w:rPr>
          <w:rFonts w:hint="eastAsia" w:ascii="宋体" w:hAnsi="宋体"/>
          <w:bCs/>
          <w:sz w:val="24"/>
        </w:rPr>
        <w:t>可以自行或委托他人修理或抢修，保修费用从质保金内扣除，不足部分由</w:t>
      </w:r>
      <w:r>
        <w:rPr>
          <w:rFonts w:hint="eastAsia" w:ascii="宋体" w:hAnsi="宋体"/>
          <w:bCs/>
          <w:sz w:val="24"/>
          <w:lang w:eastAsia="zh-CN"/>
        </w:rPr>
        <w:t>乙方</w:t>
      </w:r>
      <w:r>
        <w:rPr>
          <w:rFonts w:hint="eastAsia" w:ascii="宋体" w:hAnsi="宋体"/>
          <w:bCs/>
          <w:sz w:val="24"/>
        </w:rPr>
        <w:t>支付。保修期届满后，</w:t>
      </w:r>
      <w:r>
        <w:rPr>
          <w:rFonts w:hint="eastAsia" w:ascii="宋体" w:hAnsi="宋体"/>
          <w:bCs/>
          <w:sz w:val="24"/>
          <w:lang w:eastAsia="zh-CN"/>
        </w:rPr>
        <w:t>乙方</w:t>
      </w:r>
      <w:r>
        <w:rPr>
          <w:rFonts w:hint="eastAsia" w:ascii="宋体" w:hAnsi="宋体"/>
          <w:bCs/>
          <w:sz w:val="24"/>
        </w:rPr>
        <w:t>对本合同项下货物提供终身维修服务，且维修时只收取所需维修部件的成本费。</w:t>
      </w:r>
    </w:p>
    <w:p w14:paraId="7B4F7CB6">
      <w:pPr>
        <w:pStyle w:val="3"/>
        <w:spacing w:after="0" w:line="600" w:lineRule="exact"/>
        <w:ind w:firstLine="480" w:firstLineChars="200"/>
        <w:rPr>
          <w:rFonts w:ascii="宋体" w:hAnsi="宋体"/>
          <w:bCs/>
          <w:sz w:val="24"/>
        </w:rPr>
      </w:pPr>
      <w:r>
        <w:rPr>
          <w:rFonts w:hint="eastAsia" w:ascii="宋体" w:hAnsi="宋体"/>
          <w:bCs/>
          <w:sz w:val="24"/>
        </w:rPr>
        <w:t>6.</w:t>
      </w:r>
      <w:r>
        <w:rPr>
          <w:rFonts w:hint="eastAsia" w:ascii="宋体" w:hAnsi="宋体"/>
          <w:bCs/>
          <w:sz w:val="24"/>
          <w:lang w:eastAsia="zh-CN"/>
        </w:rPr>
        <w:t>乙方</w:t>
      </w:r>
      <w:r>
        <w:rPr>
          <w:rFonts w:hint="eastAsia" w:ascii="宋体" w:hAnsi="宋体"/>
          <w:bCs/>
          <w:sz w:val="24"/>
        </w:rPr>
        <w:t>提供售后服务联系人为：</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。上述联系人发生变更的，须提前三个工作日书面通知</w:t>
      </w:r>
      <w:r>
        <w:rPr>
          <w:rFonts w:hint="eastAsia" w:ascii="宋体" w:hAnsi="宋体"/>
          <w:bCs/>
          <w:sz w:val="24"/>
          <w:lang w:eastAsia="zh-CN"/>
        </w:rPr>
        <w:t>甲方</w:t>
      </w:r>
      <w:r>
        <w:rPr>
          <w:rFonts w:hint="eastAsia" w:ascii="宋体" w:hAnsi="宋体"/>
          <w:bCs/>
          <w:sz w:val="24"/>
        </w:rPr>
        <w:t>。</w:t>
      </w:r>
    </w:p>
    <w:p w14:paraId="07F71B31">
      <w:pPr>
        <w:pStyle w:val="7"/>
        <w:spacing w:line="600" w:lineRule="exact"/>
        <w:ind w:firstLine="560" w:firstLineChars="200"/>
        <w:rPr>
          <w:rFonts w:ascii="黑体" w:hAnsi="黑体" w:eastAsia="黑体"/>
          <w:sz w:val="28"/>
          <w:szCs w:val="30"/>
        </w:rPr>
      </w:pPr>
      <w:bookmarkStart w:id="9" w:name="_Toc114002177"/>
      <w:bookmarkStart w:id="10" w:name="_Toc96120524"/>
      <w:r>
        <w:rPr>
          <w:rFonts w:hint="eastAsia" w:ascii="黑体" w:hAnsi="黑体" w:eastAsia="黑体"/>
          <w:sz w:val="28"/>
          <w:szCs w:val="30"/>
        </w:rPr>
        <w:t>五、</w:t>
      </w:r>
      <w:r>
        <w:rPr>
          <w:rFonts w:ascii="黑体" w:hAnsi="黑体" w:eastAsia="黑体"/>
          <w:sz w:val="28"/>
          <w:szCs w:val="30"/>
        </w:rPr>
        <w:t>付款方式及期限</w:t>
      </w:r>
      <w:bookmarkEnd w:id="9"/>
      <w:bookmarkEnd w:id="10"/>
    </w:p>
    <w:p w14:paraId="3578670F">
      <w:pPr>
        <w:pStyle w:val="3"/>
        <w:spacing w:after="0" w:line="600" w:lineRule="exact"/>
        <w:ind w:left="400" w:leftChars="200"/>
        <w:rPr>
          <w:rFonts w:ascii="宋体" w:hAnsi="宋体"/>
          <w:bCs/>
          <w:sz w:val="24"/>
        </w:rPr>
      </w:pPr>
      <w:r>
        <w:rPr>
          <w:rFonts w:hint="eastAsia" w:ascii="宋体" w:hAnsi="宋体"/>
          <w:bCs/>
          <w:sz w:val="24"/>
        </w:rPr>
        <w:t>签订合同后5个工作日内，甲方支付给乙方合同金额的50%，即人民币</w:t>
      </w:r>
      <w:r>
        <w:rPr>
          <w:rFonts w:hint="eastAsia" w:ascii="宋体" w:hAnsi="宋体"/>
          <w:bCs/>
          <w:sz w:val="24"/>
          <w:u w:val="single"/>
        </w:rPr>
        <w:t xml:space="preserve">     </w:t>
      </w:r>
      <w:r>
        <w:rPr>
          <w:rFonts w:hint="eastAsia" w:ascii="宋体" w:hAnsi="宋体"/>
          <w:bCs/>
          <w:sz w:val="24"/>
        </w:rPr>
        <w:t>元（大写：）作为预付款；</w:t>
      </w:r>
    </w:p>
    <w:p w14:paraId="1C75F2D7">
      <w:pPr>
        <w:pStyle w:val="3"/>
        <w:spacing w:after="0" w:line="600" w:lineRule="exact"/>
        <w:ind w:firstLine="480" w:firstLineChars="200"/>
        <w:rPr>
          <w:rFonts w:ascii="宋体" w:hAnsi="宋体"/>
          <w:bCs/>
          <w:sz w:val="24"/>
        </w:rPr>
      </w:pPr>
      <w:r>
        <w:rPr>
          <w:rFonts w:hint="eastAsia" w:ascii="宋体" w:hAnsi="宋体"/>
          <w:bCs/>
          <w:sz w:val="24"/>
          <w:highlight w:val="yellow"/>
          <w:lang w:val="en-US" w:eastAsia="zh-CN"/>
        </w:rPr>
        <w:t>货物交付验收合格，供应商办理妥当特种设备相关证照后5</w:t>
      </w:r>
      <w:r>
        <w:rPr>
          <w:rFonts w:hint="eastAsia" w:ascii="宋体" w:hAnsi="宋体"/>
          <w:bCs/>
          <w:sz w:val="24"/>
          <w:highlight w:val="yellow"/>
        </w:rPr>
        <w:t>个工作日内</w:t>
      </w:r>
      <w:r>
        <w:rPr>
          <w:rFonts w:hint="eastAsia" w:ascii="宋体" w:hAnsi="宋体"/>
          <w:bCs/>
          <w:sz w:val="24"/>
        </w:rPr>
        <w:t>，甲方支付给乙方合同金额的50%；即人民币</w:t>
      </w:r>
      <w:r>
        <w:rPr>
          <w:rFonts w:hint="eastAsia" w:ascii="宋体" w:hAnsi="宋体"/>
          <w:bCs/>
          <w:sz w:val="24"/>
          <w:u w:val="single"/>
        </w:rPr>
        <w:t xml:space="preserve">          </w:t>
      </w:r>
      <w:r>
        <w:rPr>
          <w:rFonts w:hint="eastAsia" w:ascii="宋体" w:hAnsi="宋体"/>
          <w:bCs/>
          <w:sz w:val="24"/>
        </w:rPr>
        <w:t>元（大写：）；</w:t>
      </w:r>
    </w:p>
    <w:p w14:paraId="69ADD5DD">
      <w:pPr>
        <w:pStyle w:val="3"/>
        <w:spacing w:after="0" w:line="600" w:lineRule="exact"/>
        <w:ind w:firstLine="480" w:firstLineChars="200"/>
        <w:rPr>
          <w:rFonts w:ascii="宋体" w:hAnsi="宋体"/>
          <w:bCs/>
          <w:sz w:val="24"/>
        </w:rPr>
      </w:pPr>
      <w:r>
        <w:rPr>
          <w:rFonts w:hint="eastAsia" w:ascii="宋体" w:hAnsi="宋体"/>
          <w:bCs/>
          <w:sz w:val="24"/>
        </w:rPr>
        <w:t>甲方每次付款至乙方指定帐户，乙方应在甲方支付最后一笔款项前开具与合同金额等额的商业发票，若乙方未开具发票或者所开具的发票不符合要求的，甲方有权迟延支付相应款项，乙方因此造成的损失由其自行承担。</w:t>
      </w:r>
    </w:p>
    <w:p w14:paraId="5F0B311B">
      <w:pPr>
        <w:pStyle w:val="3"/>
        <w:spacing w:after="0" w:line="600" w:lineRule="exact"/>
        <w:ind w:firstLine="480" w:firstLineChars="200"/>
        <w:rPr>
          <w:rFonts w:ascii="宋体" w:hAnsi="宋体"/>
          <w:bCs/>
          <w:sz w:val="24"/>
        </w:rPr>
      </w:pPr>
      <w:r>
        <w:rPr>
          <w:rFonts w:hint="eastAsia" w:ascii="宋体" w:hAnsi="宋体"/>
          <w:bCs/>
          <w:sz w:val="24"/>
        </w:rPr>
        <w:t>甲方账户信息如下：</w:t>
      </w:r>
    </w:p>
    <w:p w14:paraId="2F2C671B">
      <w:pPr>
        <w:pStyle w:val="3"/>
        <w:spacing w:after="0" w:line="600" w:lineRule="exact"/>
        <w:ind w:firstLine="480" w:firstLineChars="200"/>
        <w:rPr>
          <w:rFonts w:ascii="宋体" w:hAnsi="宋体"/>
          <w:bCs/>
          <w:sz w:val="24"/>
        </w:rPr>
      </w:pPr>
      <w:r>
        <w:rPr>
          <w:rFonts w:hint="eastAsia" w:ascii="宋体" w:hAnsi="宋体"/>
          <w:bCs/>
          <w:sz w:val="24"/>
        </w:rPr>
        <w:t>户  名：中国地质调查局昆明自然资</w:t>
      </w:r>
      <w:bookmarkStart w:id="22" w:name="_GoBack"/>
      <w:bookmarkEnd w:id="22"/>
      <w:r>
        <w:rPr>
          <w:rFonts w:hint="eastAsia" w:ascii="宋体" w:hAnsi="宋体"/>
          <w:bCs/>
          <w:sz w:val="24"/>
        </w:rPr>
        <w:t>源综合调查中心</w:t>
      </w:r>
    </w:p>
    <w:p w14:paraId="43544915">
      <w:pPr>
        <w:pStyle w:val="3"/>
        <w:spacing w:after="0" w:line="600" w:lineRule="exact"/>
        <w:ind w:firstLine="480" w:firstLineChars="200"/>
        <w:rPr>
          <w:rFonts w:ascii="宋体" w:hAnsi="宋体"/>
          <w:bCs/>
          <w:sz w:val="24"/>
        </w:rPr>
      </w:pPr>
      <w:r>
        <w:rPr>
          <w:rFonts w:hint="eastAsia" w:ascii="宋体" w:hAnsi="宋体"/>
          <w:bCs/>
          <w:sz w:val="24"/>
        </w:rPr>
        <w:t>开户行：中国工商银行昆明南市区支行</w:t>
      </w:r>
    </w:p>
    <w:p w14:paraId="43EF6547">
      <w:pPr>
        <w:pStyle w:val="3"/>
        <w:spacing w:after="0" w:line="600" w:lineRule="exact"/>
        <w:ind w:firstLine="480" w:firstLineChars="200"/>
        <w:rPr>
          <w:rFonts w:ascii="宋体" w:hAnsi="宋体"/>
          <w:bCs/>
          <w:sz w:val="24"/>
        </w:rPr>
      </w:pPr>
      <w:r>
        <w:rPr>
          <w:rFonts w:hint="eastAsia" w:ascii="宋体" w:hAnsi="宋体"/>
          <w:bCs/>
          <w:sz w:val="24"/>
        </w:rPr>
        <w:t>账  号：2502 0250 0920 0102 169</w:t>
      </w:r>
    </w:p>
    <w:p w14:paraId="62225C55">
      <w:pPr>
        <w:pStyle w:val="3"/>
        <w:spacing w:after="0" w:line="600" w:lineRule="exact"/>
        <w:ind w:firstLine="480" w:firstLineChars="200"/>
        <w:rPr>
          <w:rFonts w:ascii="宋体" w:hAnsi="宋体"/>
          <w:bCs/>
          <w:sz w:val="24"/>
        </w:rPr>
      </w:pPr>
      <w:r>
        <w:rPr>
          <w:rFonts w:hint="eastAsia" w:ascii="宋体" w:hAnsi="宋体"/>
          <w:bCs/>
          <w:sz w:val="24"/>
        </w:rPr>
        <w:t>乙方户名：</w:t>
      </w:r>
      <w:r>
        <w:rPr>
          <w:rFonts w:ascii="宋体" w:hAnsi="宋体"/>
          <w:bCs/>
          <w:sz w:val="24"/>
        </w:rPr>
        <w:t xml:space="preserve"> </w:t>
      </w:r>
    </w:p>
    <w:p w14:paraId="0195B295">
      <w:pPr>
        <w:pStyle w:val="3"/>
        <w:spacing w:after="0" w:line="600" w:lineRule="exact"/>
        <w:ind w:firstLine="480" w:firstLineChars="200"/>
        <w:rPr>
          <w:rFonts w:ascii="宋体" w:hAnsi="宋体"/>
          <w:bCs/>
          <w:sz w:val="24"/>
        </w:rPr>
      </w:pPr>
      <w:r>
        <w:rPr>
          <w:rFonts w:hint="eastAsia" w:ascii="宋体" w:hAnsi="宋体"/>
          <w:bCs/>
          <w:sz w:val="24"/>
        </w:rPr>
        <w:t>乙方</w:t>
      </w:r>
      <w:r>
        <w:rPr>
          <w:rFonts w:ascii="宋体" w:hAnsi="宋体"/>
          <w:bCs/>
          <w:sz w:val="24"/>
        </w:rPr>
        <w:t xml:space="preserve">开户行名称: </w:t>
      </w:r>
    </w:p>
    <w:p w14:paraId="592F545D">
      <w:pPr>
        <w:pStyle w:val="3"/>
        <w:spacing w:after="0" w:line="600" w:lineRule="exact"/>
        <w:ind w:firstLine="480" w:firstLineChars="200"/>
        <w:rPr>
          <w:rFonts w:ascii="宋体" w:hAnsi="宋体"/>
          <w:bCs/>
          <w:sz w:val="24"/>
        </w:rPr>
      </w:pPr>
      <w:r>
        <w:rPr>
          <w:rFonts w:ascii="宋体" w:hAnsi="宋体"/>
          <w:bCs/>
          <w:sz w:val="24"/>
        </w:rPr>
        <w:t>账号</w:t>
      </w:r>
      <w:r>
        <w:rPr>
          <w:rFonts w:hint="eastAsia" w:ascii="宋体" w:hAnsi="宋体"/>
          <w:bCs/>
          <w:sz w:val="24"/>
        </w:rPr>
        <w:t>:</w:t>
      </w:r>
    </w:p>
    <w:p w14:paraId="199793DD">
      <w:pPr>
        <w:pStyle w:val="3"/>
        <w:spacing w:after="0" w:line="600" w:lineRule="exact"/>
        <w:ind w:firstLine="480" w:firstLineChars="200"/>
        <w:rPr>
          <w:rFonts w:ascii="宋体" w:hAnsi="宋体"/>
          <w:bCs/>
          <w:sz w:val="24"/>
        </w:rPr>
      </w:pPr>
      <w:r>
        <w:rPr>
          <w:rFonts w:ascii="宋体" w:hAnsi="宋体"/>
          <w:bCs/>
          <w:sz w:val="24"/>
        </w:rPr>
        <w:t>其它</w:t>
      </w:r>
      <w:r>
        <w:rPr>
          <w:rFonts w:hint="eastAsia" w:ascii="宋体" w:hAnsi="宋体"/>
          <w:bCs/>
          <w:sz w:val="24"/>
        </w:rPr>
        <w:t>：</w:t>
      </w:r>
      <w:r>
        <w:rPr>
          <w:rFonts w:ascii="宋体" w:hAnsi="宋体"/>
          <w:bCs/>
          <w:sz w:val="24"/>
        </w:rPr>
        <w:t>如</w:t>
      </w:r>
      <w:r>
        <w:rPr>
          <w:rFonts w:hint="eastAsia" w:ascii="宋体" w:hAnsi="宋体"/>
          <w:bCs/>
          <w:sz w:val="24"/>
        </w:rPr>
        <w:t>乙方</w:t>
      </w:r>
      <w:r>
        <w:rPr>
          <w:rFonts w:ascii="宋体" w:hAnsi="宋体"/>
          <w:bCs/>
          <w:sz w:val="24"/>
        </w:rPr>
        <w:t>根据本合同规定有责任向</w:t>
      </w:r>
      <w:r>
        <w:rPr>
          <w:rFonts w:hint="eastAsia" w:ascii="宋体" w:hAnsi="宋体"/>
          <w:bCs/>
          <w:sz w:val="24"/>
        </w:rPr>
        <w:t>甲方</w:t>
      </w:r>
      <w:r>
        <w:rPr>
          <w:rFonts w:ascii="宋体" w:hAnsi="宋体"/>
          <w:bCs/>
          <w:sz w:val="24"/>
        </w:rPr>
        <w:t>支付违约金或其它赔偿时，</w:t>
      </w:r>
      <w:r>
        <w:rPr>
          <w:rFonts w:hint="eastAsia" w:ascii="宋体" w:hAnsi="宋体"/>
          <w:bCs/>
          <w:sz w:val="24"/>
        </w:rPr>
        <w:t>甲方</w:t>
      </w:r>
      <w:r>
        <w:rPr>
          <w:rFonts w:ascii="宋体" w:hAnsi="宋体"/>
          <w:bCs/>
          <w:sz w:val="24"/>
        </w:rPr>
        <w:t>在书面通知</w:t>
      </w:r>
      <w:r>
        <w:rPr>
          <w:rFonts w:hint="eastAsia" w:ascii="宋体" w:hAnsi="宋体"/>
          <w:bCs/>
          <w:sz w:val="24"/>
        </w:rPr>
        <w:t>乙方</w:t>
      </w:r>
      <w:r>
        <w:rPr>
          <w:rFonts w:ascii="宋体" w:hAnsi="宋体"/>
          <w:bCs/>
          <w:sz w:val="24"/>
        </w:rPr>
        <w:t>后 ,有权从上述付款中扣除该等额款项。</w:t>
      </w:r>
    </w:p>
    <w:p w14:paraId="678E2D09">
      <w:pPr>
        <w:pStyle w:val="7"/>
        <w:spacing w:line="600" w:lineRule="exact"/>
        <w:ind w:firstLine="560" w:firstLineChars="200"/>
        <w:rPr>
          <w:rFonts w:ascii="黑体" w:hAnsi="黑体" w:eastAsia="黑体"/>
          <w:sz w:val="28"/>
          <w:szCs w:val="30"/>
        </w:rPr>
      </w:pPr>
      <w:bookmarkStart w:id="11" w:name="_Toc96120525"/>
      <w:bookmarkStart w:id="12" w:name="_Toc114002178"/>
      <w:r>
        <w:rPr>
          <w:rFonts w:hint="eastAsia" w:ascii="黑体" w:hAnsi="黑体" w:eastAsia="黑体"/>
          <w:sz w:val="28"/>
          <w:szCs w:val="30"/>
        </w:rPr>
        <w:t>六、</w:t>
      </w:r>
      <w:r>
        <w:rPr>
          <w:rFonts w:ascii="黑体" w:hAnsi="黑体" w:eastAsia="黑体"/>
          <w:sz w:val="28"/>
          <w:szCs w:val="30"/>
        </w:rPr>
        <w:t>违约责任</w:t>
      </w:r>
      <w:bookmarkEnd w:id="11"/>
      <w:bookmarkEnd w:id="12"/>
    </w:p>
    <w:p w14:paraId="1B565DDC">
      <w:pPr>
        <w:pStyle w:val="3"/>
        <w:spacing w:after="0" w:line="600" w:lineRule="exact"/>
        <w:ind w:firstLine="480" w:firstLineChars="200"/>
        <w:rPr>
          <w:rFonts w:ascii="宋体" w:hAnsi="宋体"/>
          <w:bCs/>
          <w:sz w:val="24"/>
        </w:rPr>
      </w:pPr>
      <w:r>
        <w:rPr>
          <w:rFonts w:hint="eastAsia" w:ascii="宋体" w:hAnsi="宋体"/>
          <w:bCs/>
          <w:sz w:val="24"/>
        </w:rPr>
        <w:t>1.如乙方延期交货的，每逾期一天，按合同金额的</w:t>
      </w:r>
      <w:r>
        <w:rPr>
          <w:rFonts w:hint="eastAsia" w:ascii="宋体" w:hAnsi="宋体"/>
          <w:b/>
          <w:bCs/>
          <w:sz w:val="24"/>
          <w:u w:val="single"/>
        </w:rPr>
        <w:t>3‰/天</w:t>
      </w:r>
      <w:r>
        <w:rPr>
          <w:rFonts w:hint="eastAsia" w:ascii="宋体" w:hAnsi="宋体"/>
          <w:bCs/>
          <w:sz w:val="24"/>
        </w:rPr>
        <w:t>向甲方</w:t>
      </w:r>
      <w:r>
        <w:rPr>
          <w:rFonts w:ascii="宋体" w:hAnsi="宋体"/>
          <w:bCs/>
          <w:sz w:val="24"/>
        </w:rPr>
        <w:t>支付违约金</w:t>
      </w:r>
      <w:r>
        <w:rPr>
          <w:rFonts w:hint="eastAsia" w:ascii="宋体" w:hAnsi="宋体"/>
          <w:bCs/>
          <w:sz w:val="24"/>
        </w:rPr>
        <w:t>，逾期超过</w:t>
      </w:r>
      <w:r>
        <w:rPr>
          <w:rFonts w:hint="eastAsia" w:ascii="宋体" w:hAnsi="宋体"/>
          <w:bCs/>
          <w:sz w:val="24"/>
          <w:u w:val="single"/>
        </w:rPr>
        <w:t xml:space="preserve">10 </w:t>
      </w:r>
      <w:r>
        <w:rPr>
          <w:rFonts w:hint="eastAsia" w:ascii="宋体" w:hAnsi="宋体"/>
          <w:bCs/>
          <w:sz w:val="24"/>
        </w:rPr>
        <w:t>个自然日的，甲方</w:t>
      </w:r>
      <w:r>
        <w:rPr>
          <w:rFonts w:ascii="宋体" w:hAnsi="宋体"/>
          <w:bCs/>
          <w:sz w:val="24"/>
        </w:rPr>
        <w:t>有权单方面解除合同，并要求乙方支付合同金额的</w:t>
      </w:r>
      <w:r>
        <w:rPr>
          <w:rFonts w:hint="eastAsia" w:ascii="宋体" w:hAnsi="宋体"/>
          <w:bCs/>
          <w:sz w:val="24"/>
        </w:rPr>
        <w:t>20%的违约金</w:t>
      </w:r>
      <w:r>
        <w:rPr>
          <w:rFonts w:ascii="宋体" w:hAnsi="宋体"/>
          <w:bCs/>
          <w:sz w:val="24"/>
        </w:rPr>
        <w:t>。</w:t>
      </w:r>
    </w:p>
    <w:p w14:paraId="78BE4302">
      <w:pPr>
        <w:pStyle w:val="3"/>
        <w:spacing w:after="0" w:line="600" w:lineRule="exact"/>
        <w:ind w:firstLine="480" w:firstLineChars="200"/>
        <w:rPr>
          <w:rFonts w:ascii="宋体" w:hAnsi="宋体"/>
          <w:bCs/>
          <w:sz w:val="24"/>
        </w:rPr>
      </w:pPr>
      <w:r>
        <w:rPr>
          <w:rFonts w:ascii="宋体" w:hAnsi="宋体"/>
          <w:bCs/>
          <w:sz w:val="24"/>
        </w:rPr>
        <w:t>2</w:t>
      </w:r>
      <w:bookmarkStart w:id="13" w:name="_Hlk34732628"/>
      <w:r>
        <w:rPr>
          <w:rFonts w:hint="eastAsia" w:ascii="宋体" w:hAnsi="宋体"/>
          <w:bCs/>
          <w:sz w:val="24"/>
        </w:rPr>
        <w:t>.</w:t>
      </w:r>
      <w:r>
        <w:rPr>
          <w:rFonts w:ascii="宋体" w:hAnsi="宋体"/>
          <w:bCs/>
          <w:sz w:val="24"/>
        </w:rPr>
        <w:t>如因</w:t>
      </w:r>
      <w:r>
        <w:rPr>
          <w:rFonts w:hint="eastAsia" w:ascii="宋体" w:hAnsi="宋体"/>
          <w:bCs/>
          <w:sz w:val="24"/>
        </w:rPr>
        <w:t>乙方</w:t>
      </w:r>
      <w:r>
        <w:rPr>
          <w:rFonts w:ascii="宋体" w:hAnsi="宋体"/>
          <w:bCs/>
          <w:sz w:val="24"/>
        </w:rPr>
        <w:t>提供的货物硬件或软件有缺陷</w:t>
      </w:r>
      <w:bookmarkEnd w:id="13"/>
      <w:r>
        <w:rPr>
          <w:rFonts w:ascii="宋体" w:hAnsi="宋体"/>
          <w:bCs/>
          <w:sz w:val="24"/>
        </w:rPr>
        <w:t>，或</w:t>
      </w:r>
      <w:r>
        <w:rPr>
          <w:rFonts w:hint="eastAsia" w:ascii="宋体" w:hAnsi="宋体"/>
          <w:bCs/>
          <w:sz w:val="24"/>
        </w:rPr>
        <w:t>乙方</w:t>
      </w:r>
      <w:r>
        <w:rPr>
          <w:rFonts w:ascii="宋体" w:hAnsi="宋体"/>
          <w:bCs/>
          <w:sz w:val="24"/>
        </w:rPr>
        <w:t>提供的技术资料有错误，或</w:t>
      </w:r>
      <w:r>
        <w:rPr>
          <w:rFonts w:hint="eastAsia" w:ascii="宋体" w:hAnsi="宋体"/>
          <w:bCs/>
          <w:sz w:val="24"/>
        </w:rPr>
        <w:t>乙方</w:t>
      </w:r>
      <w:r>
        <w:rPr>
          <w:rFonts w:ascii="宋体" w:hAnsi="宋体"/>
          <w:bCs/>
          <w:sz w:val="24"/>
        </w:rPr>
        <w:t>的技术人员指导有错误而使货物不能达到合同规定的指标和技术性能，</w:t>
      </w:r>
      <w:r>
        <w:rPr>
          <w:rFonts w:hint="eastAsia" w:ascii="宋体" w:hAnsi="宋体"/>
          <w:bCs/>
          <w:sz w:val="24"/>
        </w:rPr>
        <w:t>乙方</w:t>
      </w:r>
      <w:r>
        <w:rPr>
          <w:rFonts w:ascii="宋体" w:hAnsi="宋体"/>
          <w:bCs/>
          <w:sz w:val="24"/>
        </w:rPr>
        <w:t>应负责更换或修理，使货物运行指标和技术性能达到合同规定,由此引起的全部费用由</w:t>
      </w:r>
      <w:r>
        <w:rPr>
          <w:rFonts w:hint="eastAsia" w:ascii="宋体" w:hAnsi="宋体"/>
          <w:bCs/>
          <w:sz w:val="24"/>
        </w:rPr>
        <w:t>乙方</w:t>
      </w:r>
      <w:r>
        <w:rPr>
          <w:rFonts w:ascii="宋体" w:hAnsi="宋体"/>
          <w:bCs/>
          <w:sz w:val="24"/>
        </w:rPr>
        <w:t>承担</w:t>
      </w:r>
      <w:r>
        <w:rPr>
          <w:rFonts w:hint="eastAsia" w:ascii="宋体" w:hAnsi="宋体"/>
          <w:bCs/>
          <w:sz w:val="24"/>
        </w:rPr>
        <w:t>。此时，相关货物的质量保修期及相关的其它期限也应相应顺延或重新起算。</w:t>
      </w:r>
      <w:r>
        <w:rPr>
          <w:rFonts w:hint="eastAsia" w:ascii="宋体" w:hAnsi="宋体"/>
          <w:bCs/>
          <w:sz w:val="24"/>
          <w:lang w:eastAsia="zh-CN"/>
        </w:rPr>
        <w:t>乙方</w:t>
      </w:r>
      <w:r>
        <w:rPr>
          <w:rFonts w:hint="eastAsia" w:ascii="宋体" w:hAnsi="宋体"/>
          <w:bCs/>
          <w:sz w:val="24"/>
        </w:rPr>
        <w:t>拒绝更换货物的，</w:t>
      </w:r>
      <w:r>
        <w:rPr>
          <w:rFonts w:hint="eastAsia" w:ascii="宋体" w:hAnsi="宋体"/>
          <w:bCs/>
          <w:sz w:val="24"/>
          <w:lang w:eastAsia="zh-CN"/>
        </w:rPr>
        <w:t>甲方</w:t>
      </w:r>
      <w:r>
        <w:rPr>
          <w:rFonts w:hint="eastAsia" w:ascii="宋体" w:hAnsi="宋体"/>
          <w:bCs/>
          <w:sz w:val="24"/>
        </w:rPr>
        <w:t>可单方面解除合同，并要求</w:t>
      </w:r>
      <w:r>
        <w:rPr>
          <w:rFonts w:hint="eastAsia" w:ascii="宋体" w:hAnsi="宋体"/>
          <w:bCs/>
          <w:sz w:val="24"/>
          <w:lang w:eastAsia="zh-CN"/>
        </w:rPr>
        <w:t>乙方</w:t>
      </w:r>
      <w:r>
        <w:rPr>
          <w:rFonts w:hint="eastAsia" w:ascii="宋体" w:hAnsi="宋体"/>
          <w:bCs/>
          <w:sz w:val="24"/>
        </w:rPr>
        <w:t>支付合同总值20%的违约金，违约金不足以弥补</w:t>
      </w:r>
      <w:r>
        <w:rPr>
          <w:rFonts w:hint="eastAsia" w:ascii="宋体" w:hAnsi="宋体"/>
          <w:bCs/>
          <w:sz w:val="24"/>
          <w:lang w:eastAsia="zh-CN"/>
        </w:rPr>
        <w:t>甲方</w:t>
      </w:r>
      <w:r>
        <w:rPr>
          <w:rFonts w:hint="eastAsia" w:ascii="宋体" w:hAnsi="宋体"/>
          <w:bCs/>
          <w:sz w:val="24"/>
        </w:rPr>
        <w:t>损失的，</w:t>
      </w:r>
      <w:r>
        <w:rPr>
          <w:rFonts w:hint="eastAsia" w:ascii="宋体" w:hAnsi="宋体"/>
          <w:bCs/>
          <w:sz w:val="24"/>
          <w:lang w:eastAsia="zh-CN"/>
        </w:rPr>
        <w:t>乙方</w:t>
      </w:r>
      <w:r>
        <w:rPr>
          <w:rFonts w:hint="eastAsia" w:ascii="宋体" w:hAnsi="宋体"/>
          <w:bCs/>
          <w:sz w:val="24"/>
        </w:rPr>
        <w:t>还应负责赔偿。</w:t>
      </w:r>
    </w:p>
    <w:p w14:paraId="58024A17">
      <w:pPr>
        <w:pStyle w:val="3"/>
        <w:spacing w:after="0" w:line="600" w:lineRule="exact"/>
        <w:ind w:firstLine="480" w:firstLineChars="200"/>
        <w:rPr>
          <w:rFonts w:ascii="宋体" w:hAnsi="宋体"/>
          <w:bCs/>
          <w:sz w:val="24"/>
        </w:rPr>
      </w:pPr>
      <w:r>
        <w:rPr>
          <w:rFonts w:ascii="宋体" w:hAnsi="宋体"/>
          <w:bCs/>
          <w:sz w:val="24"/>
        </w:rPr>
        <w:t>3</w:t>
      </w:r>
      <w:r>
        <w:rPr>
          <w:rFonts w:hint="eastAsia" w:ascii="宋体" w:hAnsi="宋体"/>
          <w:bCs/>
          <w:sz w:val="24"/>
        </w:rPr>
        <w:t>.因</w:t>
      </w:r>
      <w:r>
        <w:rPr>
          <w:rFonts w:hint="eastAsia" w:ascii="宋体" w:hAnsi="宋体"/>
          <w:bCs/>
          <w:sz w:val="24"/>
          <w:lang w:eastAsia="zh-CN"/>
        </w:rPr>
        <w:t>乙方</w:t>
      </w:r>
      <w:r>
        <w:rPr>
          <w:rFonts w:hint="eastAsia" w:ascii="宋体" w:hAnsi="宋体"/>
          <w:bCs/>
          <w:sz w:val="24"/>
        </w:rPr>
        <w:t>其他违约行为导致</w:t>
      </w:r>
      <w:r>
        <w:rPr>
          <w:rFonts w:hint="eastAsia" w:ascii="宋体" w:hAnsi="宋体"/>
          <w:bCs/>
          <w:sz w:val="24"/>
          <w:lang w:eastAsia="zh-CN"/>
        </w:rPr>
        <w:t>甲方</w:t>
      </w:r>
      <w:r>
        <w:rPr>
          <w:rFonts w:hint="eastAsia" w:ascii="宋体" w:hAnsi="宋体"/>
          <w:bCs/>
          <w:sz w:val="24"/>
        </w:rPr>
        <w:t>解除合同的，</w:t>
      </w:r>
      <w:r>
        <w:rPr>
          <w:rFonts w:hint="eastAsia" w:ascii="宋体" w:hAnsi="宋体"/>
          <w:bCs/>
          <w:sz w:val="24"/>
          <w:lang w:eastAsia="zh-CN"/>
        </w:rPr>
        <w:t>乙方</w:t>
      </w:r>
      <w:r>
        <w:rPr>
          <w:rFonts w:hint="eastAsia" w:ascii="宋体" w:hAnsi="宋体"/>
          <w:bCs/>
          <w:sz w:val="24"/>
        </w:rPr>
        <w:t>应向</w:t>
      </w:r>
      <w:r>
        <w:rPr>
          <w:rFonts w:hint="eastAsia" w:ascii="宋体" w:hAnsi="宋体"/>
          <w:bCs/>
          <w:sz w:val="24"/>
          <w:lang w:eastAsia="zh-CN"/>
        </w:rPr>
        <w:t>甲方</w:t>
      </w:r>
      <w:r>
        <w:rPr>
          <w:rFonts w:hint="eastAsia" w:ascii="宋体" w:hAnsi="宋体"/>
          <w:bCs/>
          <w:sz w:val="24"/>
        </w:rPr>
        <w:t>支付合同总值 20 %的违约金，如造成</w:t>
      </w:r>
      <w:r>
        <w:rPr>
          <w:rFonts w:hint="eastAsia" w:ascii="宋体" w:hAnsi="宋体"/>
          <w:bCs/>
          <w:sz w:val="24"/>
          <w:lang w:eastAsia="zh-CN"/>
        </w:rPr>
        <w:t>甲方</w:t>
      </w:r>
      <w:r>
        <w:rPr>
          <w:rFonts w:hint="eastAsia" w:ascii="宋体" w:hAnsi="宋体"/>
          <w:bCs/>
          <w:sz w:val="24"/>
        </w:rPr>
        <w:t>损失超过违约金的，超出部分由</w:t>
      </w:r>
      <w:r>
        <w:rPr>
          <w:rFonts w:hint="eastAsia" w:ascii="宋体" w:hAnsi="宋体"/>
          <w:bCs/>
          <w:sz w:val="24"/>
          <w:lang w:eastAsia="zh-CN"/>
        </w:rPr>
        <w:t>乙方</w:t>
      </w:r>
      <w:r>
        <w:rPr>
          <w:rFonts w:hint="eastAsia" w:ascii="宋体" w:hAnsi="宋体"/>
          <w:bCs/>
          <w:sz w:val="24"/>
        </w:rPr>
        <w:t>继续承担赔偿责任。</w:t>
      </w:r>
    </w:p>
    <w:p w14:paraId="1EEF9081">
      <w:pPr>
        <w:pStyle w:val="3"/>
        <w:spacing w:after="0" w:line="600" w:lineRule="exact"/>
        <w:ind w:firstLine="480" w:firstLineChars="200"/>
        <w:rPr>
          <w:rFonts w:ascii="宋体" w:hAnsi="宋体"/>
          <w:bCs/>
          <w:sz w:val="24"/>
        </w:rPr>
      </w:pPr>
      <w:r>
        <w:rPr>
          <w:rFonts w:ascii="宋体" w:hAnsi="宋体"/>
          <w:bCs/>
          <w:sz w:val="24"/>
        </w:rPr>
        <w:t>4</w:t>
      </w:r>
      <w:r>
        <w:rPr>
          <w:rFonts w:hint="eastAsia" w:ascii="宋体" w:hAnsi="宋体"/>
          <w:bCs/>
          <w:sz w:val="24"/>
        </w:rPr>
        <w:t>.</w:t>
      </w:r>
      <w:r>
        <w:rPr>
          <w:rFonts w:ascii="宋体" w:hAnsi="宋体"/>
          <w:bCs/>
          <w:sz w:val="24"/>
        </w:rPr>
        <w:t>若货物为假冒伪劣产品，</w:t>
      </w:r>
      <w:r>
        <w:rPr>
          <w:rFonts w:hint="eastAsia" w:ascii="宋体" w:hAnsi="宋体"/>
          <w:bCs/>
          <w:sz w:val="24"/>
        </w:rPr>
        <w:t>乙方</w:t>
      </w:r>
      <w:r>
        <w:rPr>
          <w:rFonts w:ascii="宋体" w:hAnsi="宋体"/>
          <w:bCs/>
          <w:sz w:val="24"/>
        </w:rPr>
        <w:t>应按照合同总金额的2倍向</w:t>
      </w:r>
      <w:r>
        <w:rPr>
          <w:rFonts w:hint="eastAsia" w:ascii="宋体" w:hAnsi="宋体"/>
          <w:bCs/>
          <w:sz w:val="24"/>
        </w:rPr>
        <w:t>甲方</w:t>
      </w:r>
      <w:r>
        <w:rPr>
          <w:rFonts w:ascii="宋体" w:hAnsi="宋体"/>
          <w:bCs/>
          <w:sz w:val="24"/>
        </w:rPr>
        <w:t>支付惩罚性赔偿金，若该赔偿未达到给</w:t>
      </w:r>
      <w:r>
        <w:rPr>
          <w:rFonts w:hint="eastAsia" w:ascii="宋体" w:hAnsi="宋体"/>
          <w:bCs/>
          <w:sz w:val="24"/>
        </w:rPr>
        <w:t>甲方</w:t>
      </w:r>
      <w:r>
        <w:rPr>
          <w:rFonts w:ascii="宋体" w:hAnsi="宋体"/>
          <w:bCs/>
          <w:sz w:val="24"/>
        </w:rPr>
        <w:t>造成损失的2 倍，则</w:t>
      </w:r>
      <w:r>
        <w:rPr>
          <w:rFonts w:hint="eastAsia" w:ascii="宋体" w:hAnsi="宋体"/>
          <w:bCs/>
          <w:sz w:val="24"/>
        </w:rPr>
        <w:t>乙方</w:t>
      </w:r>
      <w:r>
        <w:rPr>
          <w:rFonts w:ascii="宋体" w:hAnsi="宋体"/>
          <w:bCs/>
          <w:sz w:val="24"/>
        </w:rPr>
        <w:t>应当支付给</w:t>
      </w:r>
      <w:r>
        <w:rPr>
          <w:rFonts w:hint="eastAsia" w:ascii="宋体" w:hAnsi="宋体"/>
          <w:bCs/>
          <w:sz w:val="24"/>
        </w:rPr>
        <w:t>甲方</w:t>
      </w:r>
      <w:r>
        <w:rPr>
          <w:rFonts w:ascii="宋体" w:hAnsi="宋体"/>
          <w:bCs/>
          <w:sz w:val="24"/>
        </w:rPr>
        <w:t>造成损失的2倍的惩罚性赔偿金，且并不当然免除其依法应受的其它处罚。</w:t>
      </w:r>
    </w:p>
    <w:p w14:paraId="0857454B">
      <w:pPr>
        <w:pStyle w:val="3"/>
        <w:spacing w:after="0" w:line="600" w:lineRule="exact"/>
        <w:ind w:firstLine="480" w:firstLineChars="200"/>
        <w:rPr>
          <w:rFonts w:ascii="宋体" w:hAnsi="宋体"/>
          <w:bCs/>
          <w:sz w:val="24"/>
        </w:rPr>
      </w:pPr>
      <w:r>
        <w:rPr>
          <w:rFonts w:hint="eastAsia" w:ascii="宋体" w:hAnsi="宋体"/>
          <w:bCs/>
          <w:sz w:val="24"/>
        </w:rPr>
        <w:t>5.</w:t>
      </w:r>
      <w:r>
        <w:rPr>
          <w:rFonts w:ascii="宋体" w:hAnsi="宋体"/>
          <w:bCs/>
          <w:sz w:val="24"/>
        </w:rPr>
        <w:t>任何一方由于不可抗力原因不能按约履行合同时，应在不可抗力事件结束后</w:t>
      </w:r>
      <w:r>
        <w:rPr>
          <w:rFonts w:hint="eastAsia" w:ascii="宋体" w:hAnsi="宋体"/>
          <w:bCs/>
          <w:sz w:val="24"/>
        </w:rPr>
        <w:t>5个工作日</w:t>
      </w:r>
      <w:r>
        <w:rPr>
          <w:rFonts w:ascii="宋体" w:hAnsi="宋体"/>
          <w:bCs/>
          <w:sz w:val="24"/>
        </w:rPr>
        <w:t>内向对方有效通报，以减轻可能给对方造成的损失，在取得有关机构的不可抗力证明或双方谅解并书面确认后，应当根据具体情况允许延期履行、修订或终止合同，并根据情况可部分或全部免于承担违约责任。</w:t>
      </w:r>
      <w:bookmarkStart w:id="14" w:name="_Toc96120526"/>
      <w:bookmarkStart w:id="15" w:name="_Toc114002179"/>
    </w:p>
    <w:p w14:paraId="46596576">
      <w:pPr>
        <w:pStyle w:val="7"/>
        <w:spacing w:line="600" w:lineRule="exact"/>
        <w:ind w:firstLine="560" w:firstLineChars="200"/>
        <w:rPr>
          <w:rFonts w:ascii="黑体" w:hAnsi="黑体" w:eastAsia="黑体"/>
          <w:sz w:val="28"/>
          <w:szCs w:val="30"/>
        </w:rPr>
      </w:pPr>
      <w:r>
        <w:rPr>
          <w:rFonts w:hint="eastAsia" w:ascii="黑体" w:hAnsi="黑体" w:eastAsia="黑体"/>
          <w:sz w:val="28"/>
          <w:szCs w:val="30"/>
        </w:rPr>
        <w:t>七、乙方</w:t>
      </w:r>
      <w:r>
        <w:rPr>
          <w:rFonts w:ascii="黑体" w:hAnsi="黑体" w:eastAsia="黑体"/>
          <w:sz w:val="28"/>
          <w:szCs w:val="30"/>
        </w:rPr>
        <w:t>同意并保证尊重任何他方的知识产权及其它合法权益，承诺其所提供的产品或服务均不</w:t>
      </w:r>
      <w:r>
        <w:rPr>
          <w:rFonts w:hint="eastAsia" w:ascii="黑体" w:hAnsi="黑体" w:eastAsia="黑体"/>
          <w:sz w:val="28"/>
          <w:szCs w:val="30"/>
        </w:rPr>
        <w:t>得</w:t>
      </w:r>
      <w:r>
        <w:rPr>
          <w:rFonts w:ascii="黑体" w:hAnsi="黑体" w:eastAsia="黑体"/>
          <w:sz w:val="28"/>
          <w:szCs w:val="30"/>
        </w:rPr>
        <w:t>侵犯第三方知识产权及其它合法权益，</w:t>
      </w:r>
      <w:r>
        <w:rPr>
          <w:rFonts w:hint="eastAsia" w:ascii="黑体" w:hAnsi="黑体" w:eastAsia="黑体"/>
          <w:sz w:val="28"/>
          <w:szCs w:val="30"/>
        </w:rPr>
        <w:t>否则</w:t>
      </w:r>
      <w:r>
        <w:rPr>
          <w:rFonts w:ascii="黑体" w:hAnsi="黑体" w:eastAsia="黑体"/>
          <w:sz w:val="28"/>
          <w:szCs w:val="30"/>
        </w:rPr>
        <w:t>所引起的全部责任均应当由</w:t>
      </w:r>
      <w:r>
        <w:rPr>
          <w:rFonts w:hint="eastAsia" w:ascii="黑体" w:hAnsi="黑体" w:eastAsia="黑体"/>
          <w:sz w:val="28"/>
          <w:szCs w:val="30"/>
        </w:rPr>
        <w:t>乙方</w:t>
      </w:r>
      <w:r>
        <w:rPr>
          <w:rFonts w:ascii="黑体" w:hAnsi="黑体" w:eastAsia="黑体"/>
          <w:sz w:val="28"/>
          <w:szCs w:val="30"/>
        </w:rPr>
        <w:t>承担。</w:t>
      </w:r>
      <w:bookmarkEnd w:id="14"/>
      <w:bookmarkEnd w:id="15"/>
      <w:bookmarkStart w:id="16" w:name="_Toc114002180"/>
      <w:bookmarkStart w:id="17" w:name="_Toc96120527"/>
    </w:p>
    <w:p w14:paraId="7048CA11">
      <w:pPr>
        <w:pStyle w:val="7"/>
        <w:spacing w:line="600" w:lineRule="exact"/>
        <w:ind w:firstLine="560" w:firstLineChars="200"/>
        <w:rPr>
          <w:rFonts w:ascii="黑体" w:hAnsi="黑体" w:eastAsia="黑体"/>
          <w:sz w:val="28"/>
          <w:szCs w:val="30"/>
        </w:rPr>
      </w:pPr>
      <w:r>
        <w:rPr>
          <w:rFonts w:hint="eastAsia" w:ascii="黑体" w:hAnsi="黑体" w:eastAsia="黑体"/>
          <w:sz w:val="28"/>
          <w:szCs w:val="30"/>
        </w:rPr>
        <w:t>八、因乙方违约行为导致甲方通过法律途径维权的，乙方应承担甲方因维权所支出的诉讼费、保全费、保全担保费、公证费、律师费、差旅费等在内的一切维权成本。</w:t>
      </w:r>
      <w:bookmarkEnd w:id="16"/>
      <w:bookmarkEnd w:id="17"/>
    </w:p>
    <w:p w14:paraId="724E0902">
      <w:pPr>
        <w:pStyle w:val="7"/>
        <w:spacing w:line="600" w:lineRule="exact"/>
        <w:ind w:firstLine="560" w:firstLineChars="200"/>
        <w:rPr>
          <w:rFonts w:ascii="黑体" w:hAnsi="黑体" w:eastAsia="黑体"/>
          <w:sz w:val="28"/>
          <w:szCs w:val="30"/>
        </w:rPr>
      </w:pPr>
      <w:bookmarkStart w:id="18" w:name="_Toc114002181"/>
      <w:bookmarkStart w:id="19" w:name="_Toc96120528"/>
      <w:r>
        <w:rPr>
          <w:rFonts w:hint="eastAsia" w:ascii="黑体" w:hAnsi="黑体" w:eastAsia="黑体"/>
          <w:sz w:val="28"/>
          <w:szCs w:val="30"/>
        </w:rPr>
        <w:t>九、</w:t>
      </w:r>
      <w:r>
        <w:rPr>
          <w:rFonts w:ascii="黑体" w:hAnsi="黑体" w:eastAsia="黑体"/>
          <w:sz w:val="28"/>
          <w:szCs w:val="30"/>
        </w:rPr>
        <w:t>本合同所引起的任何相关争议</w:t>
      </w:r>
      <w:r>
        <w:rPr>
          <w:rFonts w:hint="eastAsia" w:ascii="黑体" w:hAnsi="黑体" w:eastAsia="黑体"/>
          <w:sz w:val="28"/>
          <w:szCs w:val="30"/>
        </w:rPr>
        <w:t>，双方应协商解决，协商不成的，向甲方所在地人民法院提请诉讼。</w:t>
      </w:r>
      <w:bookmarkEnd w:id="18"/>
      <w:bookmarkEnd w:id="19"/>
    </w:p>
    <w:p w14:paraId="3AB272B8">
      <w:pPr>
        <w:pStyle w:val="7"/>
        <w:spacing w:line="600" w:lineRule="exact"/>
        <w:ind w:firstLine="560" w:firstLineChars="200"/>
        <w:rPr>
          <w:rFonts w:ascii="黑体" w:hAnsi="黑体" w:eastAsia="黑体"/>
          <w:sz w:val="28"/>
          <w:szCs w:val="30"/>
        </w:rPr>
      </w:pPr>
      <w:bookmarkStart w:id="20" w:name="_Toc114002182"/>
      <w:bookmarkStart w:id="21" w:name="_Toc96120529"/>
      <w:r>
        <w:rPr>
          <w:rFonts w:hint="eastAsia" w:ascii="黑体" w:hAnsi="黑体" w:eastAsia="黑体"/>
          <w:sz w:val="28"/>
          <w:szCs w:val="30"/>
        </w:rPr>
        <w:t>十、其</w:t>
      </w:r>
      <w:r>
        <w:rPr>
          <w:rFonts w:ascii="黑体" w:hAnsi="黑体" w:eastAsia="黑体"/>
          <w:sz w:val="28"/>
          <w:szCs w:val="30"/>
        </w:rPr>
        <w:t>它约定事项：</w:t>
      </w:r>
      <w:bookmarkEnd w:id="20"/>
      <w:bookmarkEnd w:id="21"/>
    </w:p>
    <w:p w14:paraId="3A937335">
      <w:pPr>
        <w:pStyle w:val="3"/>
        <w:spacing w:after="0" w:line="600" w:lineRule="exact"/>
        <w:ind w:firstLine="480" w:firstLineChars="200"/>
        <w:jc w:val="both"/>
        <w:rPr>
          <w:rFonts w:ascii="宋体" w:hAnsi="宋体"/>
          <w:bCs/>
          <w:sz w:val="24"/>
        </w:rPr>
      </w:pPr>
      <w:r>
        <w:rPr>
          <w:rFonts w:hint="eastAsia" w:ascii="宋体" w:hAnsi="宋体"/>
          <w:bCs/>
          <w:sz w:val="24"/>
        </w:rPr>
        <w:t>1.乙方不得将本合同全部或部分权利、义务转让给任何第三方。</w:t>
      </w:r>
    </w:p>
    <w:p w14:paraId="22D33105">
      <w:pPr>
        <w:pStyle w:val="3"/>
        <w:tabs>
          <w:tab w:val="left" w:pos="4910"/>
        </w:tabs>
        <w:spacing w:after="0" w:line="600" w:lineRule="exact"/>
        <w:ind w:firstLine="480" w:firstLineChars="200"/>
        <w:jc w:val="both"/>
        <w:rPr>
          <w:rFonts w:ascii="宋体" w:hAnsi="宋体"/>
          <w:bCs/>
          <w:sz w:val="24"/>
        </w:rPr>
      </w:pPr>
      <w:r>
        <w:rPr>
          <w:rFonts w:hint="eastAsia" w:ascii="宋体" w:hAnsi="宋体"/>
          <w:bCs/>
          <w:sz w:val="24"/>
        </w:rPr>
        <w:t>2.</w:t>
      </w:r>
      <w:r>
        <w:rPr>
          <w:rFonts w:hint="eastAsia" w:ascii="宋体" w:hAnsi="宋体"/>
          <w:bCs/>
          <w:spacing w:val="-10"/>
          <w:sz w:val="24"/>
        </w:rPr>
        <w:t>招标文件、响应文件</w:t>
      </w:r>
      <w:r>
        <w:rPr>
          <w:rFonts w:hint="eastAsia" w:ascii="宋体" w:hAnsi="宋体"/>
          <w:bCs/>
          <w:spacing w:val="-1"/>
          <w:sz w:val="24"/>
        </w:rPr>
        <w:t>等均是本合同不可分割的组成部分，本合同未尽事宜从其规定。</w:t>
      </w:r>
    </w:p>
    <w:p w14:paraId="46F20CE9">
      <w:pPr>
        <w:pStyle w:val="3"/>
        <w:spacing w:after="0" w:line="600" w:lineRule="exact"/>
        <w:ind w:firstLine="480" w:firstLineChars="200"/>
        <w:jc w:val="both"/>
        <w:rPr>
          <w:rFonts w:ascii="宋体" w:hAnsi="宋体"/>
          <w:bCs/>
          <w:sz w:val="24"/>
        </w:rPr>
      </w:pPr>
      <w:r>
        <w:rPr>
          <w:rFonts w:hint="eastAsia" w:ascii="宋体" w:hAnsi="宋体"/>
          <w:bCs/>
          <w:sz w:val="24"/>
        </w:rPr>
        <w:t>3</w:t>
      </w:r>
      <w:r>
        <w:rPr>
          <w:rFonts w:hint="eastAsia" w:ascii="宋体" w:hAnsi="宋体"/>
          <w:bCs/>
          <w:spacing w:val="-10"/>
          <w:sz w:val="24"/>
        </w:rPr>
        <w:t>.</w:t>
      </w:r>
      <w:r>
        <w:rPr>
          <w:rFonts w:hint="eastAsia" w:ascii="宋体" w:hAnsi="宋体"/>
          <w:bCs/>
          <w:spacing w:val="-1"/>
          <w:sz w:val="24"/>
        </w:rPr>
        <w:t>在本合同履行的过程中，甲方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w:t>
      </w:r>
      <w:r>
        <w:rPr>
          <w:rFonts w:hint="eastAsia" w:ascii="宋体" w:hAnsi="宋体"/>
          <w:bCs/>
          <w:sz w:val="24"/>
        </w:rPr>
        <w:t>百分之十。</w:t>
      </w:r>
    </w:p>
    <w:p w14:paraId="28E79496">
      <w:pPr>
        <w:pStyle w:val="3"/>
        <w:spacing w:after="0" w:line="600" w:lineRule="exact"/>
        <w:ind w:firstLine="480" w:firstLineChars="200"/>
        <w:jc w:val="both"/>
        <w:rPr>
          <w:rFonts w:ascii="宋体" w:hAnsi="宋体"/>
          <w:bCs/>
          <w:sz w:val="24"/>
        </w:rPr>
      </w:pPr>
      <w:r>
        <w:rPr>
          <w:rFonts w:hint="eastAsia" w:ascii="宋体" w:hAnsi="宋体"/>
          <w:bCs/>
          <w:sz w:val="24"/>
        </w:rPr>
        <w:t>4.乙方同意并确认下列地址作为本合同项下甲方通知事项以及所涉债务的做催收和诉讼(仲栽)法律文书(包括但不限于起诉状或仲裁申请书)及证据、传票、应诉通知书、举证通知书、开庭通知书、支付令、判决书（裁决书）、裁定书、调解书、执行通知书、限期履行通知书等诉讼或仲裁审理以及执行阶段法律文书的送达地址：</w:t>
      </w:r>
    </w:p>
    <w:p w14:paraId="7E6DEA18">
      <w:pPr>
        <w:pStyle w:val="3"/>
        <w:tabs>
          <w:tab w:val="left" w:pos="1095"/>
        </w:tabs>
        <w:spacing w:after="0" w:line="600" w:lineRule="exact"/>
        <w:ind w:firstLine="720" w:firstLineChars="300"/>
        <w:jc w:val="both"/>
        <w:rPr>
          <w:rFonts w:ascii="宋体" w:hAnsi="宋体"/>
          <w:bCs/>
          <w:sz w:val="24"/>
        </w:rPr>
      </w:pPr>
      <w:r>
        <w:rPr>
          <w:rFonts w:hint="eastAsia" w:ascii="宋体" w:hAnsi="宋体"/>
          <w:bCs/>
          <w:sz w:val="24"/>
        </w:rPr>
        <w:t>单位地址：</w:t>
      </w:r>
    </w:p>
    <w:p w14:paraId="1510DEAA">
      <w:pPr>
        <w:pStyle w:val="3"/>
        <w:tabs>
          <w:tab w:val="left" w:pos="1095"/>
        </w:tabs>
        <w:spacing w:after="0" w:line="600" w:lineRule="exact"/>
        <w:ind w:firstLine="720" w:firstLineChars="300"/>
        <w:jc w:val="both"/>
        <w:rPr>
          <w:rFonts w:ascii="宋体" w:hAnsi="宋体"/>
          <w:bCs/>
          <w:sz w:val="24"/>
        </w:rPr>
      </w:pPr>
      <w:r>
        <w:rPr>
          <w:rFonts w:hint="eastAsia" w:ascii="宋体" w:hAnsi="宋体"/>
          <w:bCs/>
          <w:sz w:val="24"/>
        </w:rPr>
        <w:t>单位名称：</w:t>
      </w:r>
      <w:r>
        <w:rPr>
          <w:rFonts w:ascii="宋体" w:hAnsi="宋体"/>
          <w:bCs/>
          <w:sz w:val="24"/>
        </w:rPr>
        <w:t xml:space="preserve"> </w:t>
      </w:r>
    </w:p>
    <w:p w14:paraId="4E519422">
      <w:pPr>
        <w:pStyle w:val="3"/>
        <w:tabs>
          <w:tab w:val="left" w:pos="1095"/>
        </w:tabs>
        <w:spacing w:after="0" w:line="600" w:lineRule="exact"/>
        <w:ind w:firstLine="720" w:firstLineChars="300"/>
        <w:jc w:val="both"/>
        <w:rPr>
          <w:rFonts w:ascii="宋体" w:hAnsi="宋体"/>
          <w:bCs/>
          <w:sz w:val="24"/>
        </w:rPr>
      </w:pPr>
      <w:r>
        <w:rPr>
          <w:rFonts w:hint="eastAsia" w:ascii="宋体" w:hAnsi="宋体"/>
          <w:bCs/>
          <w:sz w:val="24"/>
        </w:rPr>
        <w:t>单位地址：</w:t>
      </w:r>
      <w:r>
        <w:rPr>
          <w:rFonts w:ascii="宋体" w:hAnsi="宋体"/>
          <w:bCs/>
          <w:sz w:val="24"/>
        </w:rPr>
        <w:t xml:space="preserve"> </w:t>
      </w:r>
    </w:p>
    <w:p w14:paraId="7BC884C9">
      <w:pPr>
        <w:pStyle w:val="3"/>
        <w:tabs>
          <w:tab w:val="left" w:pos="1095"/>
        </w:tabs>
        <w:spacing w:after="0" w:line="600" w:lineRule="exact"/>
        <w:ind w:firstLine="720" w:firstLineChars="300"/>
        <w:jc w:val="both"/>
        <w:rPr>
          <w:rFonts w:ascii="宋体" w:hAnsi="宋体"/>
          <w:bCs/>
          <w:sz w:val="24"/>
        </w:rPr>
      </w:pPr>
      <w:r>
        <w:rPr>
          <w:rFonts w:hint="eastAsia" w:ascii="宋体" w:hAnsi="宋体"/>
          <w:bCs/>
          <w:sz w:val="24"/>
        </w:rPr>
        <w:t>联系人：</w:t>
      </w:r>
      <w:r>
        <w:rPr>
          <w:rFonts w:ascii="宋体" w:hAnsi="宋体"/>
          <w:bCs/>
          <w:sz w:val="24"/>
        </w:rPr>
        <w:t xml:space="preserve"> </w:t>
      </w:r>
    </w:p>
    <w:p w14:paraId="5BBFAD60">
      <w:pPr>
        <w:pStyle w:val="3"/>
        <w:tabs>
          <w:tab w:val="left" w:pos="1095"/>
        </w:tabs>
        <w:spacing w:after="0" w:line="600" w:lineRule="exact"/>
        <w:ind w:firstLine="720" w:firstLineChars="300"/>
        <w:jc w:val="both"/>
        <w:rPr>
          <w:rFonts w:ascii="宋体" w:hAnsi="宋体"/>
          <w:bCs/>
          <w:sz w:val="24"/>
        </w:rPr>
      </w:pPr>
      <w:r>
        <w:rPr>
          <w:rFonts w:hint="eastAsia" w:ascii="宋体" w:hAnsi="宋体"/>
          <w:bCs/>
          <w:sz w:val="24"/>
        </w:rPr>
        <w:t>联系电话：</w:t>
      </w:r>
    </w:p>
    <w:p w14:paraId="3040E89E">
      <w:pPr>
        <w:pStyle w:val="3"/>
        <w:tabs>
          <w:tab w:val="left" w:pos="1095"/>
        </w:tabs>
        <w:spacing w:after="0" w:line="600" w:lineRule="exact"/>
        <w:ind w:firstLine="440" w:firstLineChars="200"/>
        <w:jc w:val="both"/>
        <w:rPr>
          <w:rFonts w:ascii="宋体" w:hAnsi="宋体"/>
          <w:bCs/>
          <w:spacing w:val="-10"/>
          <w:sz w:val="24"/>
        </w:rPr>
      </w:pPr>
      <w:r>
        <w:rPr>
          <w:rFonts w:hint="eastAsia" w:ascii="宋体" w:hAnsi="宋体"/>
          <w:bCs/>
          <w:spacing w:val="-10"/>
          <w:sz w:val="24"/>
        </w:rPr>
        <w:t>5.在本合同生效期间，</w:t>
      </w:r>
      <w:r>
        <w:rPr>
          <w:rFonts w:hint="eastAsia" w:ascii="宋体" w:hAnsi="宋体"/>
          <w:bCs/>
          <w:spacing w:val="-10"/>
          <w:sz w:val="24"/>
          <w:lang w:eastAsia="zh-CN"/>
        </w:rPr>
        <w:t>甲</w:t>
      </w:r>
      <w:r>
        <w:rPr>
          <w:rFonts w:hint="eastAsia" w:ascii="宋体" w:hAnsi="宋体"/>
          <w:bCs/>
          <w:spacing w:val="-10"/>
          <w:sz w:val="24"/>
        </w:rPr>
        <w:t>方给予</w:t>
      </w:r>
      <w:r>
        <w:rPr>
          <w:rFonts w:hint="eastAsia" w:ascii="宋体" w:hAnsi="宋体"/>
          <w:bCs/>
          <w:spacing w:val="-10"/>
          <w:sz w:val="24"/>
          <w:lang w:eastAsia="zh-CN"/>
        </w:rPr>
        <w:t>乙</w:t>
      </w:r>
      <w:r>
        <w:rPr>
          <w:rFonts w:hint="eastAsia" w:ascii="宋体" w:hAnsi="宋体"/>
          <w:bCs/>
          <w:spacing w:val="-10"/>
          <w:sz w:val="24"/>
        </w:rPr>
        <w:t>方的任何宽容、宽限或延缓行使本合同中享有的权益或权利，均不损害、影响或限制</w:t>
      </w:r>
      <w:r>
        <w:rPr>
          <w:rFonts w:hint="eastAsia" w:ascii="宋体" w:hAnsi="宋体"/>
          <w:bCs/>
          <w:spacing w:val="-10"/>
          <w:sz w:val="24"/>
          <w:lang w:eastAsia="zh-CN"/>
        </w:rPr>
        <w:t>甲</w:t>
      </w:r>
      <w:r>
        <w:rPr>
          <w:rFonts w:hint="eastAsia" w:ascii="宋体" w:hAnsi="宋体"/>
          <w:bCs/>
          <w:spacing w:val="-10"/>
          <w:sz w:val="24"/>
        </w:rPr>
        <w:t>方依有关法律规定和本合同应享有的一切权益和权利，不应视为</w:t>
      </w:r>
      <w:r>
        <w:rPr>
          <w:rFonts w:hint="eastAsia" w:ascii="宋体" w:hAnsi="宋体"/>
          <w:bCs/>
          <w:spacing w:val="-10"/>
          <w:sz w:val="24"/>
          <w:lang w:eastAsia="zh-CN"/>
        </w:rPr>
        <w:t>甲</w:t>
      </w:r>
      <w:r>
        <w:rPr>
          <w:rFonts w:hint="eastAsia" w:ascii="宋体" w:hAnsi="宋体"/>
          <w:bCs/>
          <w:spacing w:val="-10"/>
          <w:sz w:val="24"/>
        </w:rPr>
        <w:t>方对本合同项下权利、权益的放弃，不影响</w:t>
      </w:r>
      <w:r>
        <w:rPr>
          <w:rFonts w:hint="eastAsia" w:ascii="宋体" w:hAnsi="宋体"/>
          <w:bCs/>
          <w:spacing w:val="-10"/>
          <w:sz w:val="24"/>
          <w:lang w:eastAsia="zh-CN"/>
        </w:rPr>
        <w:t>乙方</w:t>
      </w:r>
      <w:r>
        <w:rPr>
          <w:rFonts w:hint="eastAsia" w:ascii="宋体" w:hAnsi="宋体"/>
          <w:bCs/>
          <w:spacing w:val="-10"/>
          <w:sz w:val="24"/>
        </w:rPr>
        <w:t>在本合同项下的任何义务。</w:t>
      </w:r>
    </w:p>
    <w:p w14:paraId="62FA7894">
      <w:pPr>
        <w:pStyle w:val="3"/>
        <w:tabs>
          <w:tab w:val="left" w:pos="1095"/>
        </w:tabs>
        <w:spacing w:after="0" w:line="600" w:lineRule="exact"/>
        <w:ind w:firstLine="440" w:firstLineChars="200"/>
        <w:jc w:val="both"/>
        <w:rPr>
          <w:rFonts w:ascii="宋体" w:hAnsi="宋体"/>
          <w:bCs/>
          <w:spacing w:val="-10"/>
          <w:sz w:val="24"/>
        </w:rPr>
      </w:pPr>
      <w:r>
        <w:rPr>
          <w:rFonts w:hint="eastAsia" w:ascii="宋体" w:hAnsi="宋体"/>
          <w:bCs/>
          <w:spacing w:val="-10"/>
          <w:sz w:val="24"/>
        </w:rPr>
        <w:t>6.本合同自双方法定代表人或委托代理人签字并盖公章之日起生效，一式5份，甲方执3份，乙方执2份。</w:t>
      </w:r>
    </w:p>
    <w:p w14:paraId="40F8831F">
      <w:pPr>
        <w:pStyle w:val="3"/>
        <w:tabs>
          <w:tab w:val="left" w:pos="1095"/>
        </w:tabs>
        <w:spacing w:after="0" w:line="600" w:lineRule="exact"/>
        <w:ind w:left="2400"/>
        <w:rPr>
          <w:rFonts w:ascii="宋体" w:hAnsi="宋体"/>
          <w:bCs/>
          <w:spacing w:val="-10"/>
          <w:sz w:val="24"/>
        </w:rPr>
      </w:pPr>
    </w:p>
    <w:p w14:paraId="295CDBE9">
      <w:pPr>
        <w:pStyle w:val="3"/>
        <w:tabs>
          <w:tab w:val="left" w:pos="1095"/>
        </w:tabs>
        <w:spacing w:after="0" w:line="600" w:lineRule="exact"/>
        <w:ind w:left="2400"/>
        <w:rPr>
          <w:rFonts w:ascii="宋体" w:hAnsi="宋体"/>
          <w:bCs/>
          <w:spacing w:val="-10"/>
          <w:sz w:val="24"/>
        </w:rPr>
      </w:pPr>
    </w:p>
    <w:p w14:paraId="06F45302">
      <w:pPr>
        <w:pStyle w:val="3"/>
        <w:tabs>
          <w:tab w:val="left" w:pos="1095"/>
        </w:tabs>
        <w:spacing w:after="0" w:line="600" w:lineRule="exact"/>
        <w:ind w:left="2400"/>
        <w:rPr>
          <w:rFonts w:ascii="宋体" w:hAnsi="宋体"/>
          <w:bCs/>
          <w:spacing w:val="-10"/>
          <w:sz w:val="24"/>
        </w:rPr>
      </w:pPr>
    </w:p>
    <w:tbl>
      <w:tblPr>
        <w:tblStyle w:val="5"/>
        <w:tblW w:w="10160" w:type="dxa"/>
        <w:tblInd w:w="0" w:type="dxa"/>
        <w:tblLayout w:type="autofit"/>
        <w:tblCellMar>
          <w:top w:w="0" w:type="dxa"/>
          <w:left w:w="108" w:type="dxa"/>
          <w:bottom w:w="0" w:type="dxa"/>
          <w:right w:w="108" w:type="dxa"/>
        </w:tblCellMar>
      </w:tblPr>
      <w:tblGrid>
        <w:gridCol w:w="5080"/>
        <w:gridCol w:w="5080"/>
      </w:tblGrid>
      <w:tr w14:paraId="0EC61126">
        <w:tblPrEx>
          <w:tblCellMar>
            <w:top w:w="0" w:type="dxa"/>
            <w:left w:w="108" w:type="dxa"/>
            <w:bottom w:w="0" w:type="dxa"/>
            <w:right w:w="108" w:type="dxa"/>
          </w:tblCellMar>
        </w:tblPrEx>
        <w:trPr>
          <w:trHeight w:val="996" w:hRule="atLeast"/>
        </w:trPr>
        <w:tc>
          <w:tcPr>
            <w:tcW w:w="5080" w:type="dxa"/>
            <w:tcBorders>
              <w:top w:val="nil"/>
              <w:left w:val="nil"/>
              <w:bottom w:val="nil"/>
              <w:right w:val="nil"/>
            </w:tcBorders>
            <w:noWrap/>
            <w:vAlign w:val="center"/>
          </w:tcPr>
          <w:p w14:paraId="73AA9FF6">
            <w:pPr>
              <w:spacing w:line="600" w:lineRule="exact"/>
              <w:ind w:left="1680" w:hanging="1680" w:hangingChars="700"/>
              <w:rPr>
                <w:rFonts w:ascii="宋体" w:hAnsi="宋体"/>
                <w:sz w:val="24"/>
              </w:rPr>
            </w:pPr>
            <w:r>
              <w:rPr>
                <w:rFonts w:hint="eastAsia" w:ascii="宋体" w:hAnsi="宋体"/>
                <w:sz w:val="24"/>
              </w:rPr>
              <w:t>甲方（签章）：中国地质调查局</w:t>
            </w:r>
          </w:p>
          <w:p w14:paraId="72571940">
            <w:pPr>
              <w:spacing w:line="600" w:lineRule="exact"/>
              <w:ind w:left="1676" w:leftChars="598" w:hanging="480" w:hangingChars="200"/>
              <w:rPr>
                <w:rFonts w:ascii="宋体" w:hAnsi="宋体"/>
                <w:sz w:val="24"/>
              </w:rPr>
            </w:pPr>
            <w:r>
              <w:rPr>
                <w:rFonts w:hint="eastAsia" w:ascii="宋体" w:hAnsi="宋体"/>
                <w:sz w:val="24"/>
              </w:rPr>
              <w:t>昆明自然资源综合调查中心</w:t>
            </w:r>
          </w:p>
        </w:tc>
        <w:tc>
          <w:tcPr>
            <w:tcW w:w="5080" w:type="dxa"/>
            <w:tcBorders>
              <w:top w:val="nil"/>
              <w:left w:val="nil"/>
              <w:bottom w:val="nil"/>
              <w:right w:val="nil"/>
            </w:tcBorders>
            <w:noWrap/>
            <w:vAlign w:val="center"/>
          </w:tcPr>
          <w:p w14:paraId="5AB5EBCD">
            <w:pPr>
              <w:spacing w:line="600" w:lineRule="exact"/>
              <w:ind w:firstLine="240" w:firstLineChars="100"/>
              <w:rPr>
                <w:rFonts w:ascii="宋体" w:hAnsi="宋体"/>
                <w:sz w:val="24"/>
              </w:rPr>
            </w:pPr>
            <w:r>
              <w:rPr>
                <w:rFonts w:hint="eastAsia" w:ascii="宋体" w:hAnsi="宋体"/>
                <w:sz w:val="24"/>
              </w:rPr>
              <w:t xml:space="preserve">乙方（签章）： </w:t>
            </w:r>
          </w:p>
          <w:p w14:paraId="5660F18B">
            <w:pPr>
              <w:spacing w:line="600" w:lineRule="exact"/>
              <w:rPr>
                <w:rFonts w:ascii="宋体" w:hAnsi="宋体"/>
                <w:sz w:val="24"/>
              </w:rPr>
            </w:pPr>
          </w:p>
        </w:tc>
      </w:tr>
      <w:tr w14:paraId="5A6679D0">
        <w:tblPrEx>
          <w:tblCellMar>
            <w:top w:w="0" w:type="dxa"/>
            <w:left w:w="108" w:type="dxa"/>
            <w:bottom w:w="0" w:type="dxa"/>
            <w:right w:w="108" w:type="dxa"/>
          </w:tblCellMar>
        </w:tblPrEx>
        <w:trPr>
          <w:trHeight w:val="996" w:hRule="atLeast"/>
        </w:trPr>
        <w:tc>
          <w:tcPr>
            <w:tcW w:w="5080" w:type="dxa"/>
            <w:tcBorders>
              <w:top w:val="nil"/>
              <w:left w:val="nil"/>
              <w:bottom w:val="nil"/>
              <w:right w:val="nil"/>
            </w:tcBorders>
            <w:noWrap/>
            <w:vAlign w:val="center"/>
          </w:tcPr>
          <w:p w14:paraId="000F87C0">
            <w:pPr>
              <w:spacing w:line="600" w:lineRule="exact"/>
              <w:rPr>
                <w:rFonts w:ascii="宋体" w:hAnsi="宋体"/>
                <w:sz w:val="24"/>
              </w:rPr>
            </w:pPr>
            <w:r>
              <w:rPr>
                <w:rFonts w:hint="eastAsia" w:ascii="宋体" w:hAnsi="宋体"/>
                <w:sz w:val="24"/>
              </w:rPr>
              <w:t xml:space="preserve">法人或委托代理人（签字）： </w:t>
            </w:r>
          </w:p>
        </w:tc>
        <w:tc>
          <w:tcPr>
            <w:tcW w:w="5080" w:type="dxa"/>
            <w:tcBorders>
              <w:top w:val="nil"/>
              <w:left w:val="nil"/>
              <w:bottom w:val="nil"/>
              <w:right w:val="nil"/>
            </w:tcBorders>
            <w:noWrap/>
            <w:vAlign w:val="center"/>
          </w:tcPr>
          <w:p w14:paraId="3165D038">
            <w:pPr>
              <w:spacing w:line="600" w:lineRule="exact"/>
              <w:ind w:firstLine="240" w:firstLineChars="100"/>
              <w:rPr>
                <w:rFonts w:ascii="宋体" w:hAnsi="宋体"/>
                <w:sz w:val="24"/>
              </w:rPr>
            </w:pPr>
            <w:r>
              <w:rPr>
                <w:rFonts w:hint="eastAsia" w:ascii="宋体" w:hAnsi="宋体"/>
                <w:sz w:val="24"/>
              </w:rPr>
              <w:t xml:space="preserve">法人或委托代理人（签字）： </w:t>
            </w:r>
          </w:p>
          <w:p w14:paraId="27FB0741">
            <w:pPr>
              <w:spacing w:line="600" w:lineRule="exact"/>
              <w:rPr>
                <w:rFonts w:ascii="宋体" w:hAnsi="宋体"/>
                <w:sz w:val="24"/>
              </w:rPr>
            </w:pPr>
          </w:p>
        </w:tc>
      </w:tr>
      <w:tr w14:paraId="51596732">
        <w:tblPrEx>
          <w:tblCellMar>
            <w:top w:w="0" w:type="dxa"/>
            <w:left w:w="108" w:type="dxa"/>
            <w:bottom w:w="0" w:type="dxa"/>
            <w:right w:w="108" w:type="dxa"/>
          </w:tblCellMar>
        </w:tblPrEx>
        <w:trPr>
          <w:trHeight w:val="996" w:hRule="atLeast"/>
        </w:trPr>
        <w:tc>
          <w:tcPr>
            <w:tcW w:w="5080" w:type="dxa"/>
            <w:tcBorders>
              <w:top w:val="nil"/>
              <w:left w:val="nil"/>
              <w:bottom w:val="nil"/>
              <w:right w:val="nil"/>
            </w:tcBorders>
            <w:noWrap/>
            <w:vAlign w:val="center"/>
          </w:tcPr>
          <w:p w14:paraId="77AE5B85">
            <w:pPr>
              <w:spacing w:line="600" w:lineRule="exact"/>
              <w:rPr>
                <w:rFonts w:ascii="宋体" w:hAnsi="宋体"/>
                <w:sz w:val="24"/>
              </w:rPr>
            </w:pPr>
            <w:r>
              <w:rPr>
                <w:rFonts w:hint="eastAsia" w:ascii="宋体" w:hAnsi="宋体"/>
                <w:sz w:val="24"/>
              </w:rPr>
              <w:t xml:space="preserve">地址： </w:t>
            </w:r>
          </w:p>
          <w:p w14:paraId="6341D3FF">
            <w:pPr>
              <w:spacing w:line="600" w:lineRule="exact"/>
              <w:rPr>
                <w:rFonts w:ascii="宋体" w:hAnsi="宋体"/>
                <w:sz w:val="24"/>
              </w:rPr>
            </w:pPr>
          </w:p>
        </w:tc>
        <w:tc>
          <w:tcPr>
            <w:tcW w:w="5080" w:type="dxa"/>
            <w:tcBorders>
              <w:top w:val="nil"/>
              <w:left w:val="nil"/>
              <w:bottom w:val="nil"/>
              <w:right w:val="nil"/>
            </w:tcBorders>
            <w:noWrap/>
            <w:vAlign w:val="center"/>
          </w:tcPr>
          <w:p w14:paraId="796036E4">
            <w:pPr>
              <w:spacing w:line="600" w:lineRule="exact"/>
              <w:ind w:firstLine="240" w:firstLineChars="100"/>
              <w:rPr>
                <w:rFonts w:ascii="宋体" w:hAnsi="宋体"/>
                <w:sz w:val="24"/>
              </w:rPr>
            </w:pPr>
            <w:r>
              <w:rPr>
                <w:rFonts w:hint="eastAsia" w:ascii="宋体" w:hAnsi="宋体"/>
                <w:sz w:val="24"/>
              </w:rPr>
              <w:t>地址：</w:t>
            </w:r>
            <w:r>
              <w:rPr>
                <w:rFonts w:ascii="宋体" w:hAnsi="宋体"/>
                <w:sz w:val="24"/>
              </w:rPr>
              <w:t xml:space="preserve"> </w:t>
            </w:r>
          </w:p>
          <w:p w14:paraId="51CB79F9">
            <w:pPr>
              <w:spacing w:line="600" w:lineRule="exact"/>
              <w:rPr>
                <w:rFonts w:ascii="宋体" w:hAnsi="宋体"/>
                <w:sz w:val="24"/>
              </w:rPr>
            </w:pPr>
          </w:p>
        </w:tc>
      </w:tr>
      <w:tr w14:paraId="4779F4F1">
        <w:tblPrEx>
          <w:tblCellMar>
            <w:top w:w="0" w:type="dxa"/>
            <w:left w:w="108" w:type="dxa"/>
            <w:bottom w:w="0" w:type="dxa"/>
            <w:right w:w="108" w:type="dxa"/>
          </w:tblCellMar>
        </w:tblPrEx>
        <w:trPr>
          <w:trHeight w:val="816" w:hRule="atLeast"/>
        </w:trPr>
        <w:tc>
          <w:tcPr>
            <w:tcW w:w="5080" w:type="dxa"/>
            <w:tcBorders>
              <w:top w:val="nil"/>
              <w:left w:val="nil"/>
              <w:bottom w:val="nil"/>
              <w:right w:val="nil"/>
            </w:tcBorders>
            <w:noWrap/>
            <w:vAlign w:val="center"/>
          </w:tcPr>
          <w:p w14:paraId="03808953">
            <w:pPr>
              <w:spacing w:line="600" w:lineRule="exact"/>
              <w:rPr>
                <w:rFonts w:ascii="宋体" w:hAnsi="宋体"/>
                <w:sz w:val="24"/>
              </w:rPr>
            </w:pPr>
            <w:r>
              <w:rPr>
                <w:rFonts w:hint="eastAsia" w:ascii="宋体" w:hAnsi="宋体"/>
                <w:sz w:val="24"/>
              </w:rPr>
              <w:t>合同签订日期：       年   月   日</w:t>
            </w:r>
          </w:p>
        </w:tc>
        <w:tc>
          <w:tcPr>
            <w:tcW w:w="5080" w:type="dxa"/>
            <w:tcBorders>
              <w:top w:val="nil"/>
              <w:left w:val="nil"/>
              <w:bottom w:val="nil"/>
              <w:right w:val="nil"/>
            </w:tcBorders>
            <w:noWrap/>
            <w:vAlign w:val="center"/>
          </w:tcPr>
          <w:p w14:paraId="40C969AD">
            <w:pPr>
              <w:spacing w:line="600" w:lineRule="exact"/>
              <w:ind w:firstLine="240" w:firstLineChars="100"/>
              <w:rPr>
                <w:rFonts w:ascii="宋体" w:hAnsi="宋体"/>
                <w:sz w:val="24"/>
              </w:rPr>
            </w:pPr>
            <w:r>
              <w:rPr>
                <w:rFonts w:hint="eastAsia" w:ascii="宋体" w:hAnsi="宋体"/>
                <w:sz w:val="24"/>
              </w:rPr>
              <w:t>合同签订日期：       年   月   日</w:t>
            </w:r>
          </w:p>
        </w:tc>
      </w:tr>
    </w:tbl>
    <w:p w14:paraId="48935D1D">
      <w:pPr>
        <w:spacing w:line="600" w:lineRule="exact"/>
        <w:jc w:val="center"/>
        <w:rPr>
          <w:rFonts w:hAnsi="宋体"/>
          <w:b/>
          <w:strike/>
          <w:sz w:val="32"/>
          <w:szCs w:val="32"/>
        </w:rPr>
      </w:pPr>
    </w:p>
    <w:p w14:paraId="1E27E8AC">
      <w:pPr>
        <w:spacing w:line="600" w:lineRule="exact"/>
        <w:jc w:val="center"/>
        <w:rPr>
          <w:rFonts w:hAnsi="宋体"/>
          <w:b/>
          <w:strike/>
          <w:sz w:val="32"/>
          <w:szCs w:val="32"/>
        </w:rPr>
      </w:pPr>
    </w:p>
    <w:p w14:paraId="227E3062">
      <w:pPr>
        <w:pStyle w:val="3"/>
        <w:spacing w:line="570" w:lineRule="exact"/>
        <w:jc w:val="center"/>
        <w:rPr>
          <w:rFonts w:hint="eastAsia" w:ascii="方正小标宋简体" w:hAnsi="方正小标宋简体" w:eastAsia="方正小标宋简体" w:cs="方正小标宋简体"/>
          <w:sz w:val="44"/>
          <w:szCs w:val="44"/>
        </w:rPr>
      </w:pPr>
    </w:p>
    <w:p w14:paraId="74BDEF9D">
      <w:pPr>
        <w:pStyle w:val="3"/>
        <w:spacing w:line="570" w:lineRule="exact"/>
        <w:jc w:val="center"/>
        <w:rPr>
          <w:rFonts w:hint="eastAsia" w:ascii="方正小标宋简体" w:hAnsi="方正小标宋简体" w:eastAsia="方正小标宋简体" w:cs="方正小标宋简体"/>
          <w:sz w:val="44"/>
          <w:szCs w:val="44"/>
        </w:rPr>
      </w:pPr>
    </w:p>
    <w:p w14:paraId="6A4D2DE5">
      <w:pPr>
        <w:pStyle w:val="3"/>
        <w:spacing w:line="570" w:lineRule="exact"/>
        <w:jc w:val="center"/>
      </w:pPr>
      <w:r>
        <w:rPr>
          <w:rFonts w:hint="eastAsia" w:ascii="方正小标宋简体" w:hAnsi="方正小标宋简体" w:eastAsia="方正小标宋简体" w:cs="方正小标宋简体"/>
          <w:sz w:val="44"/>
          <w:szCs w:val="44"/>
        </w:rPr>
        <w:t>采购领域贿赂承诺书</w:t>
      </w:r>
    </w:p>
    <w:p w14:paraId="68BFB775">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为扎实推进反腐败工作,增强双方依法经营、廉洁从业意识，完善自我约束、自我监督机制，营造守法诚信、廉洁高效的工作环境，防止发生违纪违法行为，保护双方合法权益，现供应商承诺如下：</w:t>
      </w:r>
    </w:p>
    <w:p w14:paraId="5F7A58FE">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1.决不给予昆明中心工作人员回扣、佣金或任何变相的物质（如购物打折）及精神利益。</w:t>
      </w:r>
    </w:p>
    <w:p w14:paraId="65C6E4A7">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2.决不赠送昆明中心工作人员财物（如礼金、有价证券、物品等），不为中心工作人员报销任何应由个人支付的费用（如餐饮费、交通费）。</w:t>
      </w:r>
    </w:p>
    <w:p w14:paraId="02328299">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3.决不为昆明中心工作人员在住房装修、婚丧嫁娶、家属和子女工作安排以及出国等方面提乙方便。</w:t>
      </w:r>
    </w:p>
    <w:p w14:paraId="72E7B96E">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4.决不以洽谈工作、签订合同为借口，邀请昆明中心工作人员及其亲属外出旅游和进入营业性娱乐场所（包括餐饮）。</w:t>
      </w:r>
    </w:p>
    <w:p w14:paraId="0A6AC743">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5.决不为昆明中心工作人员购置或者提供通讯工具、交通工具、家电、办公用品等物品。</w:t>
      </w:r>
    </w:p>
    <w:p w14:paraId="26D93982">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6.决不给昆明中心工作人员提供借款和担保性财产利益，减免债务，不为中心工作人员代购任何产品。</w:t>
      </w:r>
    </w:p>
    <w:p w14:paraId="6A267CBB">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7.决不通过任何直接或间接的不正当私人关系签订本合同。</w:t>
      </w:r>
    </w:p>
    <w:p w14:paraId="3B4BC178">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8.决不作出其他违反国家法律法规或商业道德准则，以及影响公正交易的行为。</w:t>
      </w:r>
    </w:p>
    <w:p w14:paraId="4C486E44">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9.若昆明中心工作人员或其亲属、朋友或其他有特定关系人员向我方工作人员索取贿赂的，应立即如实向昆明中心纪检部门举报（举报电话：0871-68202431）。</w:t>
      </w:r>
    </w:p>
    <w:p w14:paraId="0C5CAF40">
      <w:pPr>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10.若我方违反以上承诺，则视为无条件同意昆明中心解除双方签署的相关合同，并承担由此造成的所有损失,承担由此产生的全部民事、行政、刑事法律责任。</w:t>
      </w:r>
    </w:p>
    <w:p w14:paraId="30B07F6D">
      <w:pPr>
        <w:spacing w:line="440" w:lineRule="exact"/>
        <w:ind w:firstLine="480" w:firstLineChars="200"/>
        <w:rPr>
          <w:rFonts w:ascii="仿宋_GB2312" w:hAnsi="宋体" w:eastAsia="仿宋_GB2312" w:cs="宋体"/>
          <w:sz w:val="24"/>
          <w:szCs w:val="24"/>
        </w:rPr>
      </w:pPr>
      <w:r>
        <w:rPr>
          <w:rFonts w:ascii="仿宋_GB2312" w:hAnsi="宋体" w:eastAsia="仿宋_GB2312" w:cs="宋体"/>
          <w:sz w:val="24"/>
          <w:szCs w:val="24"/>
        </w:rPr>
        <w:t>供应商名称（</w:t>
      </w:r>
      <w:r>
        <w:rPr>
          <w:rFonts w:hint="eastAsia" w:ascii="仿宋_GB2312" w:hAnsi="宋体" w:eastAsia="仿宋_GB2312" w:cs="宋体"/>
          <w:sz w:val="24"/>
          <w:szCs w:val="24"/>
        </w:rPr>
        <w:t>盖单位公章</w:t>
      </w:r>
      <w:r>
        <w:rPr>
          <w:rFonts w:ascii="仿宋_GB2312" w:hAnsi="宋体" w:eastAsia="仿宋_GB2312" w:cs="宋体"/>
          <w:sz w:val="24"/>
          <w:szCs w:val="24"/>
        </w:rPr>
        <w:t>）：</w:t>
      </w:r>
    </w:p>
    <w:p w14:paraId="050479E3">
      <w:pPr>
        <w:spacing w:line="440" w:lineRule="exact"/>
        <w:ind w:firstLine="480" w:firstLineChars="200"/>
        <w:rPr>
          <w:rFonts w:ascii="仿宋_GB2312" w:hAnsi="宋体" w:eastAsia="仿宋_GB2312" w:cs="宋体"/>
          <w:sz w:val="24"/>
          <w:szCs w:val="24"/>
        </w:rPr>
      </w:pPr>
      <w:r>
        <w:rPr>
          <w:rFonts w:ascii="仿宋_GB2312" w:hAnsi="宋体" w:eastAsia="仿宋_GB2312" w:cs="宋体"/>
          <w:sz w:val="24"/>
          <w:szCs w:val="24"/>
        </w:rPr>
        <w:t>法定代表人或被授权人</w:t>
      </w:r>
      <w:r>
        <w:rPr>
          <w:rFonts w:hint="eastAsia" w:ascii="仿宋_GB2312" w:hAnsi="宋体" w:eastAsia="仿宋_GB2312" w:cs="宋体"/>
          <w:sz w:val="24"/>
          <w:szCs w:val="24"/>
        </w:rPr>
        <w:t>（</w:t>
      </w:r>
      <w:r>
        <w:rPr>
          <w:rFonts w:ascii="仿宋_GB2312" w:hAnsi="宋体" w:eastAsia="仿宋_GB2312" w:cs="宋体"/>
          <w:sz w:val="24"/>
          <w:szCs w:val="24"/>
        </w:rPr>
        <w:t>签字</w:t>
      </w:r>
      <w:r>
        <w:rPr>
          <w:rFonts w:hint="eastAsia" w:ascii="仿宋_GB2312" w:hAnsi="宋体" w:eastAsia="仿宋_GB2312" w:cs="宋体"/>
          <w:sz w:val="24"/>
          <w:szCs w:val="24"/>
        </w:rPr>
        <w:t>或盖章）：</w:t>
      </w:r>
    </w:p>
    <w:p w14:paraId="266973F1">
      <w:pPr>
        <w:spacing w:line="440" w:lineRule="exact"/>
        <w:ind w:firstLine="480" w:firstLineChars="200"/>
        <w:rPr>
          <w:rFonts w:ascii="仿宋_GB2312" w:hAnsi="宋体" w:eastAsia="仿宋_GB2312" w:cs="宋体"/>
          <w:sz w:val="24"/>
          <w:szCs w:val="24"/>
        </w:rPr>
      </w:pPr>
      <w:r>
        <w:rPr>
          <w:rFonts w:ascii="仿宋_GB2312" w:hAnsi="宋体" w:eastAsia="仿宋_GB2312" w:cs="宋体"/>
          <w:sz w:val="24"/>
          <w:szCs w:val="24"/>
        </w:rPr>
        <w:t xml:space="preserve">地址： </w:t>
      </w:r>
    </w:p>
    <w:p w14:paraId="7E860ABF">
      <w:pPr>
        <w:spacing w:line="440" w:lineRule="exact"/>
        <w:ind w:firstLine="480" w:firstLineChars="200"/>
        <w:rPr>
          <w:rFonts w:ascii="仿宋_GB2312" w:hAnsi="宋体" w:eastAsia="仿宋_GB2312" w:cs="宋体"/>
          <w:sz w:val="24"/>
          <w:szCs w:val="24"/>
        </w:rPr>
      </w:pPr>
      <w:r>
        <w:rPr>
          <w:rFonts w:ascii="仿宋_GB2312" w:hAnsi="宋体" w:eastAsia="仿宋_GB2312" w:cs="宋体"/>
          <w:sz w:val="24"/>
          <w:szCs w:val="24"/>
        </w:rPr>
        <w:t>联系电话：</w:t>
      </w:r>
    </w:p>
    <w:p w14:paraId="5219D107">
      <w:pPr>
        <w:spacing w:line="440" w:lineRule="exact"/>
        <w:ind w:firstLine="480" w:firstLineChars="200"/>
        <w:rPr>
          <w:rFonts w:ascii="仿宋_GB2312" w:hAnsi="宋体" w:eastAsia="仿宋_GB2312" w:cs="宋体"/>
          <w:sz w:val="24"/>
          <w:szCs w:val="24"/>
        </w:rPr>
      </w:pPr>
      <w:r>
        <w:rPr>
          <w:rFonts w:ascii="仿宋_GB2312" w:hAnsi="宋体" w:eastAsia="仿宋_GB2312" w:cs="宋体"/>
          <w:sz w:val="24"/>
          <w:szCs w:val="24"/>
        </w:rPr>
        <w:t>签订时间：年</w:t>
      </w:r>
      <w:r>
        <w:rPr>
          <w:rFonts w:hint="eastAsia" w:ascii="仿宋_GB2312" w:hAnsi="宋体" w:eastAsia="仿宋_GB2312" w:cs="宋体"/>
          <w:sz w:val="24"/>
          <w:szCs w:val="24"/>
        </w:rPr>
        <w:t xml:space="preserve">  </w:t>
      </w:r>
      <w:r>
        <w:rPr>
          <w:rFonts w:ascii="仿宋_GB2312" w:hAnsi="宋体" w:eastAsia="仿宋_GB2312" w:cs="宋体"/>
          <w:sz w:val="24"/>
          <w:szCs w:val="24"/>
        </w:rPr>
        <w:t>月</w:t>
      </w:r>
      <w:r>
        <w:rPr>
          <w:rFonts w:hint="eastAsia" w:ascii="仿宋_GB2312" w:hAnsi="宋体" w:eastAsia="仿宋_GB2312" w:cs="宋体"/>
          <w:sz w:val="24"/>
          <w:szCs w:val="24"/>
        </w:rPr>
        <w:t xml:space="preserve">  </w:t>
      </w:r>
      <w:r>
        <w:rPr>
          <w:rFonts w:ascii="仿宋_GB2312" w:hAnsi="宋体" w:eastAsia="仿宋_GB2312" w:cs="宋体"/>
          <w:sz w:val="24"/>
          <w:szCs w:val="24"/>
        </w:rPr>
        <w:t>日</w:t>
      </w:r>
    </w:p>
    <w:p w14:paraId="05347FDB">
      <w:pPr>
        <w:spacing w:line="600" w:lineRule="exact"/>
        <w:jc w:val="center"/>
        <w:rPr>
          <w:rFonts w:hAnsi="宋体"/>
          <w:b/>
          <w:strike/>
          <w:sz w:val="32"/>
          <w:szCs w:val="32"/>
        </w:rPr>
      </w:pPr>
    </w:p>
    <w:p w14:paraId="731EDA5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28B2">
    <w:pPr>
      <w:pStyle w:val="4"/>
      <w:jc w:val="center"/>
    </w:pPr>
    <w:r>
      <w:fldChar w:fldCharType="begin"/>
    </w:r>
    <w:r>
      <w:instrText xml:space="preserve">PAGE   \* MERGEFORMAT</w:instrText>
    </w:r>
    <w:r>
      <w:fldChar w:fldCharType="separate"/>
    </w:r>
    <w:r>
      <w:rPr>
        <w:lang w:val="zh-CN"/>
      </w:rPr>
      <w:t>23</w:t>
    </w:r>
    <w:r>
      <w:fldChar w:fldCharType="end"/>
    </w:r>
  </w:p>
  <w:p w14:paraId="1D8940B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DE2NzBjNmY3MTIyZDYyNDMwYzRkMjk1NTJiMWUifQ=="/>
  </w:docVars>
  <w:rsids>
    <w:rsidRoot w:val="00000000"/>
    <w:rsid w:val="2B250094"/>
    <w:rsid w:val="337D1299"/>
    <w:rsid w:val="45B55DA8"/>
    <w:rsid w:val="557B437F"/>
    <w:rsid w:val="5CBB785C"/>
    <w:rsid w:val="5CD79539"/>
    <w:rsid w:val="64D67929"/>
    <w:rsid w:val="66790820"/>
    <w:rsid w:val="748E634B"/>
    <w:rsid w:val="7D4933B4"/>
    <w:rsid w:val="7E0E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pPr>
    <w:rPr>
      <w:sz w:val="18"/>
      <w:szCs w:val="18"/>
    </w:rPr>
  </w:style>
  <w:style w:type="paragraph" w:customStyle="1" w:styleId="7">
    <w:name w:val="Table Paragraph"/>
    <w:basedOn w:val="1"/>
    <w:qFormat/>
    <w:uiPriority w:val="0"/>
    <w:pPr>
      <w:widowControl w:val="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4336</Words>
  <Characters>4410</Characters>
  <Lines>0</Lines>
  <Paragraphs>0</Paragraphs>
  <TotalTime>1</TotalTime>
  <ScaleCrop>false</ScaleCrop>
  <LinksUpToDate>false</LinksUpToDate>
  <CharactersWithSpaces>4573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2024-06-03T14:27:00Z</dcterms:created>
  <dc:creator>Administrator</dc:creator>
  <cp:lastModifiedBy>Sam</cp:lastModifiedBy>
  <dcterms:modified xsi:type="dcterms:W3CDTF">2025-04-23T08:18:54Z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432C8080359A47E891FA1B43BE4709CA_12</vt:lpwstr>
  </property>
  <property fmtid="{D5CDD505-2E9C-101B-9397-08002B2CF9AE}" pid="4" name="KSOTemplateDocerSaveRecord">
    <vt:lpwstr>eyJoZGlkIjoiMWQxNjFmNmFhZWM1ZjhhYjBmODBjZTliZmJhZjg0YzYiLCJ1c2VySWQiOiIyMzgyNjc2NjgifQ==</vt:lpwstr>
  </property>
</Properties>
</file>